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B6E" w:rsidRDefault="00800B6E" w:rsidP="00800B6E">
      <w:pPr>
        <w:pStyle w:val="afffffe"/>
        <w:framePr w:wrap="around"/>
      </w:pPr>
      <w:r w:rsidRPr="00800B6E">
        <w:rPr>
          <w:rFonts w:ascii="Times New Roman"/>
        </w:rPr>
        <w:t>ICS</w:t>
      </w:r>
      <w:r>
        <w:rPr>
          <w:rFonts w:hAnsi="黑体"/>
        </w:rPr>
        <w:t> </w:t>
      </w:r>
      <w:r w:rsidR="00E435AF">
        <w:fldChar w:fldCharType="begin">
          <w:ffData>
            <w:name w:val="ICS"/>
            <w:enabled/>
            <w:calcOnExit w:val="0"/>
            <w:helpText w:type="autoText" w:val="请输入正确的ICS号："/>
            <w:textInput>
              <w:default w:val="点击此处添加ICS号"/>
            </w:textInput>
          </w:ffData>
        </w:fldChar>
      </w:r>
      <w:bookmarkStart w:id="0" w:name="ICS"/>
      <w:r>
        <w:instrText xml:space="preserve"> FORMTEXT </w:instrText>
      </w:r>
      <w:r w:rsidR="00E435AF">
        <w:fldChar w:fldCharType="separate"/>
      </w:r>
      <w:r>
        <w:rPr>
          <w:rFonts w:hint="eastAsia"/>
        </w:rPr>
        <w:t>83.040.10</w:t>
      </w:r>
      <w:r w:rsidR="00E435AF">
        <w:fldChar w:fldCharType="end"/>
      </w:r>
      <w:bookmarkEnd w:id="0"/>
    </w:p>
    <w:p w:rsidR="00800B6E" w:rsidRDefault="00E435AF" w:rsidP="00800B6E">
      <w:pPr>
        <w:pStyle w:val="af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bookmarkStart w:id="1" w:name="WXFLH"/>
      <w:r w:rsidR="00800B6E">
        <w:instrText xml:space="preserve"> FORMTEXT </w:instrText>
      </w:r>
      <w:r>
        <w:fldChar w:fldCharType="separate"/>
      </w:r>
      <w:r w:rsidR="00800B6E">
        <w:rPr>
          <w:rFonts w:hint="eastAsia"/>
        </w:rPr>
        <w:t>B 72</w:t>
      </w:r>
      <w:r>
        <w:fldChar w:fldCharType="end"/>
      </w:r>
      <w:bookmarkEnd w:id="1"/>
    </w:p>
    <w:p w:rsidR="00800B6E" w:rsidRDefault="00800B6E" w:rsidP="00800B6E">
      <w:pPr>
        <w:pStyle w:val="afff"/>
        <w:framePr w:wrap="around"/>
      </w:pPr>
      <w:r>
        <w:rPr>
          <w:noProof/>
        </w:rPr>
        <w:drawing>
          <wp:inline distT="0" distB="0" distL="0" distR="0">
            <wp:extent cx="1440180" cy="716280"/>
            <wp:effectExtent l="19050" t="0" r="7620" b="0"/>
            <wp:docPr id="1" name="图片 1" descr="C:\Program Files\TCS 2010\GB.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TCS 2010\GB.bmp"/>
                    <pic:cNvPicPr>
                      <a:picLocks noChangeAspect="1" noChangeArrowheads="1"/>
                    </pic:cNvPicPr>
                  </pic:nvPicPr>
                  <pic:blipFill>
                    <a:blip r:embed="rId8" cstate="print"/>
                    <a:srcRect/>
                    <a:stretch>
                      <a:fillRect/>
                    </a:stretch>
                  </pic:blipFill>
                  <pic:spPr bwMode="auto">
                    <a:xfrm>
                      <a:off x="0" y="0"/>
                      <a:ext cx="1440180" cy="716280"/>
                    </a:xfrm>
                    <a:prstGeom prst="rect">
                      <a:avLst/>
                    </a:prstGeom>
                    <a:noFill/>
                    <a:ln w="9525">
                      <a:noFill/>
                      <a:miter lim="800000"/>
                      <a:headEnd/>
                      <a:tailEnd/>
                    </a:ln>
                  </pic:spPr>
                </pic:pic>
              </a:graphicData>
            </a:graphic>
          </wp:inline>
        </w:drawing>
      </w:r>
    </w:p>
    <w:p w:rsidR="00800B6E" w:rsidRDefault="00800B6E" w:rsidP="00800B6E">
      <w:pPr>
        <w:pStyle w:val="afff0"/>
        <w:framePr w:wrap="around"/>
      </w:pPr>
      <w:r>
        <w:rPr>
          <w:rFonts w:hint="eastAsia"/>
        </w:rPr>
        <w:t>中华人民共和国国家标准</w:t>
      </w:r>
    </w:p>
    <w:p w:rsidR="00800B6E" w:rsidRDefault="00800B6E" w:rsidP="00800B6E">
      <w:pPr>
        <w:pStyle w:val="2"/>
        <w:framePr w:wrap="around"/>
      </w:pPr>
      <w:r w:rsidRPr="00800B6E">
        <w:rPr>
          <w:rFonts w:ascii="Times New Roman"/>
        </w:rPr>
        <w:t>GB/T</w:t>
      </w:r>
      <w:r w:rsidR="00E435AF">
        <w:fldChar w:fldCharType="begin">
          <w:ffData>
            <w:name w:val="StdNo1"/>
            <w:enabled/>
            <w:calcOnExit w:val="0"/>
            <w:textInput>
              <w:default w:val="XXXXX"/>
            </w:textInput>
          </w:ffData>
        </w:fldChar>
      </w:r>
      <w:bookmarkStart w:id="2" w:name="StdNo1"/>
      <w:r>
        <w:instrText xml:space="preserve"> FORMTEXT </w:instrText>
      </w:r>
      <w:r w:rsidR="00E435AF">
        <w:fldChar w:fldCharType="separate"/>
      </w:r>
      <w:r>
        <w:t>8</w:t>
      </w:r>
      <w:r>
        <w:rPr>
          <w:rFonts w:hint="eastAsia"/>
        </w:rPr>
        <w:t>082</w:t>
      </w:r>
      <w:r w:rsidR="00E435AF">
        <w:fldChar w:fldCharType="end"/>
      </w:r>
      <w:bookmarkEnd w:id="2"/>
      <w:r>
        <w:t>—</w:t>
      </w:r>
      <w:r w:rsidR="00E435AF">
        <w:fldChar w:fldCharType="begin">
          <w:ffData>
            <w:name w:val="StdNo2"/>
            <w:enabled/>
            <w:calcOnExit w:val="0"/>
            <w:textInput>
              <w:default w:val="XXXX"/>
              <w:maxLength w:val="4"/>
            </w:textInput>
          </w:ffData>
        </w:fldChar>
      </w:r>
      <w:bookmarkStart w:id="3" w:name="StdNo2"/>
      <w:r>
        <w:instrText xml:space="preserve"> FORMTEXT </w:instrText>
      </w:r>
      <w:r w:rsidR="00E435AF">
        <w:fldChar w:fldCharType="separate"/>
      </w:r>
      <w:r>
        <w:rPr>
          <w:noProof/>
        </w:rPr>
        <w:t>XXXX</w:t>
      </w:r>
      <w:r w:rsidR="00E435AF">
        <w:fldChar w:fldCharType="end"/>
      </w:r>
      <w:bookmarkEnd w:id="3"/>
    </w:p>
    <w:tbl>
      <w:tblPr>
        <w:tblStyle w:val="afffffa"/>
        <w:tblW w:w="0" w:type="auto"/>
        <w:tblLook w:val="04A0"/>
      </w:tblPr>
      <w:tblGrid>
        <w:gridCol w:w="9356"/>
      </w:tblGrid>
      <w:tr w:rsidR="00800B6E" w:rsidTr="00800B6E">
        <w:tc>
          <w:tcPr>
            <w:tcW w:w="9356" w:type="dxa"/>
            <w:tcBorders>
              <w:top w:val="nil"/>
              <w:left w:val="nil"/>
              <w:bottom w:val="nil"/>
              <w:right w:val="nil"/>
            </w:tcBorders>
            <w:shd w:val="clear" w:color="auto" w:fill="auto"/>
          </w:tcPr>
          <w:p w:rsidR="00800B6E" w:rsidRDefault="00E435AF" w:rsidP="00800B6E">
            <w:pPr>
              <w:pStyle w:val="afffa"/>
              <w:framePr w:wrap="around"/>
            </w:pPr>
            <w:r>
              <w:rPr>
                <w:noProof/>
              </w:rPr>
              <w:pict>
                <v:rect id="DT" o:spid="_x0000_s1036" style="position:absolute;left:0;text-align:left;margin-left:372.8pt;margin-top:2.7pt;width:90pt;height:18pt;z-index:-251656192" stroked="f"/>
              </w:pict>
            </w:r>
            <w:r>
              <w:fldChar w:fldCharType="begin">
                <w:ffData>
                  <w:name w:val="DT"/>
                  <w:enabled/>
                  <w:calcOnExit w:val="0"/>
                  <w:textInput/>
                </w:ffData>
              </w:fldChar>
            </w:r>
            <w:bookmarkStart w:id="4" w:name="DT"/>
            <w:r w:rsidR="00800B6E">
              <w:instrText xml:space="preserve"> FORMTEXT </w:instrText>
            </w:r>
            <w:r>
              <w:fldChar w:fldCharType="separate"/>
            </w:r>
            <w:r w:rsidR="00800B6E">
              <w:rPr>
                <w:rFonts w:hint="eastAsia"/>
              </w:rPr>
              <w:t>代替</w:t>
            </w:r>
            <w:r w:rsidR="00800B6E">
              <w:t> </w:t>
            </w:r>
            <w:r w:rsidR="00800B6E">
              <w:t xml:space="preserve">GB/T </w:t>
            </w:r>
            <w:r w:rsidR="00800B6E">
              <w:rPr>
                <w:rFonts w:hint="eastAsia"/>
              </w:rPr>
              <w:t>8082-2008</w:t>
            </w:r>
            <w:r>
              <w:fldChar w:fldCharType="end"/>
            </w:r>
            <w:bookmarkEnd w:id="4"/>
          </w:p>
        </w:tc>
      </w:tr>
    </w:tbl>
    <w:p w:rsidR="00800B6E" w:rsidRDefault="00800B6E" w:rsidP="00800B6E">
      <w:pPr>
        <w:pStyle w:val="2"/>
        <w:framePr w:wrap="around"/>
      </w:pPr>
    </w:p>
    <w:p w:rsidR="00800B6E" w:rsidRDefault="00800B6E" w:rsidP="00800B6E">
      <w:pPr>
        <w:pStyle w:val="2"/>
        <w:framePr w:wrap="around"/>
      </w:pPr>
    </w:p>
    <w:p w:rsidR="00800B6E" w:rsidRDefault="00E435AF" w:rsidP="00800B6E">
      <w:pPr>
        <w:pStyle w:val="afffb"/>
        <w:framePr w:wrap="around"/>
      </w:pPr>
      <w:r>
        <w:fldChar w:fldCharType="begin">
          <w:ffData>
            <w:name w:val="StdName"/>
            <w:enabled/>
            <w:calcOnExit w:val="0"/>
            <w:textInput>
              <w:default w:val="点击此处添加标准名称"/>
            </w:textInput>
          </w:ffData>
        </w:fldChar>
      </w:r>
      <w:bookmarkStart w:id="5" w:name="StdName"/>
      <w:r w:rsidR="00800B6E">
        <w:instrText xml:space="preserve"> FORMTEXT </w:instrText>
      </w:r>
      <w:r>
        <w:fldChar w:fldCharType="separate"/>
      </w:r>
      <w:r w:rsidR="004F0239">
        <w:rPr>
          <w:rFonts w:hint="eastAsia"/>
        </w:rPr>
        <w:t>天然生胶 技术分级橡胶（TSR） 包装、标志、贮存和运输</w:t>
      </w:r>
      <w:r>
        <w:fldChar w:fldCharType="end"/>
      </w:r>
      <w:bookmarkEnd w:id="5"/>
    </w:p>
    <w:p w:rsidR="00800B6E" w:rsidRDefault="00E435AF" w:rsidP="00800B6E">
      <w:pPr>
        <w:pStyle w:val="afffc"/>
        <w:framePr w:wrap="around"/>
      </w:pPr>
      <w:r>
        <w:fldChar w:fldCharType="begin">
          <w:ffData>
            <w:name w:val="StdEnglishName"/>
            <w:enabled/>
            <w:calcOnExit w:val="0"/>
            <w:textInput>
              <w:default w:val="点击此处添加标准英文译名"/>
            </w:textInput>
          </w:ffData>
        </w:fldChar>
      </w:r>
      <w:bookmarkStart w:id="6" w:name="StdEnglishName"/>
      <w:r w:rsidR="00800B6E">
        <w:instrText xml:space="preserve"> FORMTEXT </w:instrText>
      </w:r>
      <w:r>
        <w:fldChar w:fldCharType="separate"/>
      </w:r>
      <w:r w:rsidR="004F0239">
        <w:rPr>
          <w:rFonts w:hint="eastAsia"/>
        </w:rPr>
        <w:t>Rubber</w:t>
      </w:r>
      <w:r w:rsidR="004F0239">
        <w:rPr>
          <w:rFonts w:hint="eastAsia"/>
        </w:rPr>
        <w:t>，</w:t>
      </w:r>
      <w:r w:rsidR="004F0239">
        <w:rPr>
          <w:rFonts w:hint="eastAsia"/>
        </w:rPr>
        <w:t>raw natural -- Technically specified rubber (TSR) -- Packing, marks, storage and transportion</w:t>
      </w:r>
      <w:r>
        <w:fldChar w:fldCharType="end"/>
      </w:r>
      <w:bookmarkEnd w:id="6"/>
    </w:p>
    <w:p w:rsidR="00800B6E" w:rsidRPr="00800B6E" w:rsidRDefault="00E435AF" w:rsidP="00800B6E">
      <w:pPr>
        <w:pStyle w:val="afffd"/>
        <w:framePr w:wrap="around"/>
      </w:pPr>
      <w:r>
        <w:fldChar w:fldCharType="begin">
          <w:ffData>
            <w:name w:val="YZBS"/>
            <w:enabled/>
            <w:calcOnExit w:val="0"/>
            <w:textInput>
              <w:default w:val="点击此处添加与国际标准一致性程度的标识"/>
            </w:textInput>
          </w:ffData>
        </w:fldChar>
      </w:r>
      <w:bookmarkStart w:id="7" w:name="YZBS"/>
      <w:r w:rsidR="00800B6E">
        <w:instrText xml:space="preserve"> FORMTEXT </w:instrText>
      </w:r>
      <w:r>
        <w:fldChar w:fldCharType="separate"/>
      </w:r>
      <w:r w:rsidR="00800B6E">
        <w:rPr>
          <w:rFonts w:hint="eastAsia"/>
          <w:noProof/>
        </w:rPr>
        <w:t>点击此处添加与国际标准一致性程度的标识</w:t>
      </w:r>
      <w:r>
        <w:fldChar w:fldCharType="end"/>
      </w:r>
      <w:bookmarkEnd w:id="7"/>
    </w:p>
    <w:tbl>
      <w:tblPr>
        <w:tblStyle w:val="afffffa"/>
        <w:tblW w:w="0" w:type="auto"/>
        <w:tblLook w:val="04A0"/>
      </w:tblPr>
      <w:tblGrid>
        <w:gridCol w:w="9855"/>
      </w:tblGrid>
      <w:tr w:rsidR="00800B6E" w:rsidTr="00800B6E">
        <w:tc>
          <w:tcPr>
            <w:tcW w:w="9855" w:type="dxa"/>
            <w:tcBorders>
              <w:top w:val="nil"/>
              <w:left w:val="nil"/>
              <w:bottom w:val="nil"/>
              <w:right w:val="nil"/>
            </w:tcBorders>
            <w:shd w:val="clear" w:color="auto" w:fill="auto"/>
          </w:tcPr>
          <w:p w:rsidR="00800B6E" w:rsidRDefault="00E435AF" w:rsidP="00800B6E">
            <w:pPr>
              <w:pStyle w:val="afffe"/>
              <w:framePr w:wrap="around"/>
            </w:pPr>
            <w:r>
              <w:rPr>
                <w:noProof/>
              </w:rPr>
              <w:pict>
                <v:rect id="RQ" o:spid="_x0000_s1038" style="position:absolute;left:0;text-align:left;margin-left:173.3pt;margin-top:45.15pt;width:150pt;height:20pt;z-index:-251654144" stroked="f">
                  <w10:anchorlock/>
                </v:rect>
              </w:pict>
            </w:r>
            <w:r>
              <w:rPr>
                <w:noProof/>
              </w:rPr>
              <w:pict>
                <v:rect id="LB" o:spid="_x0000_s1037" style="position:absolute;left:0;text-align:left;margin-left:193.3pt;margin-top:20.15pt;width:100pt;height:24pt;z-index:-251655168" stroked="f"/>
              </w:pic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8" w:name="LB"/>
            <w:r w:rsidR="00800B6E">
              <w:instrText xml:space="preserve"> FORMDROPDOWN </w:instrText>
            </w:r>
            <w:r>
              <w:fldChar w:fldCharType="end"/>
            </w:r>
            <w:bookmarkEnd w:id="8"/>
          </w:p>
        </w:tc>
      </w:tr>
      <w:tr w:rsidR="00800B6E" w:rsidTr="00800B6E">
        <w:tc>
          <w:tcPr>
            <w:tcW w:w="9855" w:type="dxa"/>
            <w:tcBorders>
              <w:top w:val="nil"/>
              <w:left w:val="nil"/>
              <w:bottom w:val="nil"/>
              <w:right w:val="nil"/>
            </w:tcBorders>
            <w:shd w:val="clear" w:color="auto" w:fill="auto"/>
          </w:tcPr>
          <w:p w:rsidR="003F3613" w:rsidRDefault="00E435AF" w:rsidP="002917FD">
            <w:pPr>
              <w:pStyle w:val="affff"/>
              <w:framePr w:wrap="around"/>
            </w:pPr>
            <w:r>
              <w:fldChar w:fldCharType="begin">
                <w:ffData>
                  <w:name w:val="WCRQ"/>
                  <w:enabled/>
                  <w:calcOnExit w:val="0"/>
                  <w:textInput/>
                </w:ffData>
              </w:fldChar>
            </w:r>
            <w:bookmarkStart w:id="9" w:name="WCRQ"/>
            <w:r w:rsidR="00800B6E">
              <w:instrText xml:space="preserve"> FORMTEXT </w:instrText>
            </w:r>
            <w:r>
              <w:fldChar w:fldCharType="separate"/>
            </w:r>
            <w:r w:rsidR="004F0239">
              <w:rPr>
                <w:rFonts w:hint="eastAsia"/>
              </w:rPr>
              <w:t>（本稿完成日期：201</w:t>
            </w:r>
            <w:r w:rsidR="007C115C">
              <w:t>7-</w:t>
            </w:r>
            <w:r w:rsidR="002917FD">
              <w:rPr>
                <w:rFonts w:hint="eastAsia"/>
              </w:rPr>
              <w:t>10</w:t>
            </w:r>
            <w:r w:rsidR="007C115C">
              <w:t>-</w:t>
            </w:r>
            <w:r w:rsidR="002917FD">
              <w:rPr>
                <w:rFonts w:hint="eastAsia"/>
              </w:rPr>
              <w:t>2</w:t>
            </w:r>
            <w:r w:rsidR="00FD0BD8">
              <w:rPr>
                <w:rFonts w:hint="eastAsia"/>
              </w:rPr>
              <w:t>7</w:t>
            </w:r>
            <w:r w:rsidR="004F0239">
              <w:rPr>
                <w:rFonts w:hint="eastAsia"/>
              </w:rPr>
              <w:t>）</w:t>
            </w:r>
          </w:p>
          <w:p w:rsidR="003F3613" w:rsidRDefault="003F3613" w:rsidP="002917FD">
            <w:pPr>
              <w:pStyle w:val="affff"/>
              <w:framePr w:wrap="around"/>
            </w:pPr>
          </w:p>
          <w:p w:rsidR="003F3613" w:rsidRDefault="003F3613" w:rsidP="002917FD">
            <w:pPr>
              <w:pStyle w:val="affff"/>
              <w:framePr w:wrap="around"/>
            </w:pPr>
          </w:p>
          <w:p w:rsidR="003F3613" w:rsidRDefault="003F3613" w:rsidP="002917FD">
            <w:pPr>
              <w:pStyle w:val="affff"/>
              <w:framePr w:wrap="around"/>
            </w:pPr>
            <w:r w:rsidRPr="003F3613">
              <w:rPr>
                <w:rFonts w:hint="eastAsia"/>
              </w:rPr>
              <w:t>在提交反馈意见时，请将您知道的相关专利连同支持性文件一并附上。</w:t>
            </w:r>
          </w:p>
          <w:p w:rsidR="00800B6E" w:rsidRDefault="00E435AF" w:rsidP="002917FD">
            <w:pPr>
              <w:pStyle w:val="affff"/>
              <w:framePr w:wrap="around"/>
            </w:pPr>
            <w:r>
              <w:fldChar w:fldCharType="end"/>
            </w:r>
            <w:bookmarkEnd w:id="9"/>
          </w:p>
        </w:tc>
      </w:tr>
    </w:tbl>
    <w:p w:rsidR="00800B6E" w:rsidRDefault="00E435AF" w:rsidP="00800B6E">
      <w:pPr>
        <w:pStyle w:val="affffff5"/>
        <w:framePr w:wrap="around"/>
      </w:pPr>
      <w:r w:rsidRPr="00800B6E">
        <w:rPr>
          <w:rFonts w:ascii="黑体"/>
        </w:rPr>
        <w:fldChar w:fldCharType="begin">
          <w:ffData>
            <w:name w:val="FY"/>
            <w:enabled/>
            <w:calcOnExit w:val="0"/>
            <w:textInput>
              <w:default w:val="XXXX"/>
              <w:maxLength w:val="4"/>
            </w:textInput>
          </w:ffData>
        </w:fldChar>
      </w:r>
      <w:bookmarkStart w:id="10" w:name="FY"/>
      <w:r w:rsidR="00800B6E" w:rsidRPr="00800B6E">
        <w:rPr>
          <w:rFonts w:ascii="黑体"/>
        </w:rPr>
        <w:instrText xml:space="preserve"> FORMTEXT </w:instrText>
      </w:r>
      <w:r w:rsidRPr="00800B6E">
        <w:rPr>
          <w:rFonts w:ascii="黑体"/>
        </w:rPr>
      </w:r>
      <w:r w:rsidRPr="00800B6E">
        <w:rPr>
          <w:rFonts w:ascii="黑体"/>
        </w:rPr>
        <w:fldChar w:fldCharType="separate"/>
      </w:r>
      <w:r w:rsidR="00800B6E">
        <w:rPr>
          <w:rFonts w:ascii="黑体"/>
          <w:noProof/>
        </w:rPr>
        <w:t>XXXX</w:t>
      </w:r>
      <w:r w:rsidRPr="00800B6E">
        <w:rPr>
          <w:rFonts w:ascii="黑体"/>
        </w:rPr>
        <w:fldChar w:fldCharType="end"/>
      </w:r>
      <w:bookmarkEnd w:id="10"/>
      <w:r w:rsidR="00800B6E" w:rsidRPr="00800B6E">
        <w:rPr>
          <w:rFonts w:ascii="黑体"/>
        </w:rPr>
        <w:t>-</w:t>
      </w:r>
      <w:r w:rsidRPr="00800B6E">
        <w:rPr>
          <w:rFonts w:ascii="黑体"/>
        </w:rPr>
        <w:fldChar w:fldCharType="begin">
          <w:ffData>
            <w:name w:val="FM"/>
            <w:enabled/>
            <w:calcOnExit w:val="0"/>
            <w:textInput>
              <w:default w:val="XX"/>
              <w:maxLength w:val="2"/>
            </w:textInput>
          </w:ffData>
        </w:fldChar>
      </w:r>
      <w:bookmarkStart w:id="11" w:name="FM"/>
      <w:r w:rsidR="00800B6E" w:rsidRPr="00800B6E">
        <w:rPr>
          <w:rFonts w:ascii="黑体"/>
        </w:rPr>
        <w:instrText xml:space="preserve"> FORMTEXT </w:instrText>
      </w:r>
      <w:r w:rsidRPr="00800B6E">
        <w:rPr>
          <w:rFonts w:ascii="黑体"/>
        </w:rPr>
      </w:r>
      <w:r w:rsidRPr="00800B6E">
        <w:rPr>
          <w:rFonts w:ascii="黑体"/>
        </w:rPr>
        <w:fldChar w:fldCharType="separate"/>
      </w:r>
      <w:r w:rsidR="00800B6E">
        <w:rPr>
          <w:rFonts w:ascii="黑体"/>
          <w:noProof/>
        </w:rPr>
        <w:t>XX</w:t>
      </w:r>
      <w:r w:rsidRPr="00800B6E">
        <w:rPr>
          <w:rFonts w:ascii="黑体"/>
        </w:rPr>
        <w:fldChar w:fldCharType="end"/>
      </w:r>
      <w:bookmarkEnd w:id="11"/>
      <w:r w:rsidR="00800B6E" w:rsidRPr="00800B6E">
        <w:rPr>
          <w:rFonts w:ascii="黑体"/>
        </w:rPr>
        <w:t>-</w:t>
      </w:r>
      <w:r w:rsidRPr="00800B6E">
        <w:rPr>
          <w:rFonts w:ascii="黑体"/>
        </w:rPr>
        <w:fldChar w:fldCharType="begin">
          <w:ffData>
            <w:name w:val="FD"/>
            <w:enabled/>
            <w:calcOnExit w:val="0"/>
            <w:textInput>
              <w:default w:val="XX"/>
              <w:maxLength w:val="2"/>
            </w:textInput>
          </w:ffData>
        </w:fldChar>
      </w:r>
      <w:bookmarkStart w:id="12" w:name="FD"/>
      <w:r w:rsidR="00800B6E" w:rsidRPr="00800B6E">
        <w:rPr>
          <w:rFonts w:ascii="黑体"/>
        </w:rPr>
        <w:instrText xml:space="preserve"> FORMTEXT </w:instrText>
      </w:r>
      <w:r w:rsidRPr="00800B6E">
        <w:rPr>
          <w:rFonts w:ascii="黑体"/>
        </w:rPr>
      </w:r>
      <w:r w:rsidRPr="00800B6E">
        <w:rPr>
          <w:rFonts w:ascii="黑体"/>
        </w:rPr>
        <w:fldChar w:fldCharType="separate"/>
      </w:r>
      <w:r w:rsidR="00800B6E">
        <w:rPr>
          <w:rFonts w:ascii="黑体"/>
          <w:noProof/>
        </w:rPr>
        <w:t>XX</w:t>
      </w:r>
      <w:r w:rsidRPr="00800B6E">
        <w:rPr>
          <w:rFonts w:ascii="黑体"/>
        </w:rPr>
        <w:fldChar w:fldCharType="end"/>
      </w:r>
      <w:bookmarkEnd w:id="12"/>
      <w:r w:rsidR="00800B6E">
        <w:rPr>
          <w:rFonts w:hint="eastAsia"/>
        </w:rPr>
        <w:t>发布</w:t>
      </w:r>
      <w:r>
        <w:pict>
          <v:line id="_x0000_s1034" style="position:absolute;z-index:251658240;mso-position-horizontal-relative:text;mso-position-vertical-relative:page" from="-.05pt,728.5pt" to="481.85pt,728.5pt">
            <w10:wrap anchory="page"/>
            <w10:anchorlock/>
          </v:line>
        </w:pict>
      </w:r>
    </w:p>
    <w:p w:rsidR="00800B6E" w:rsidRDefault="00E435AF" w:rsidP="00800B6E">
      <w:pPr>
        <w:pStyle w:val="affffff6"/>
        <w:framePr w:wrap="around"/>
      </w:pPr>
      <w:r w:rsidRPr="00800B6E">
        <w:rPr>
          <w:rFonts w:ascii="黑体"/>
        </w:rPr>
        <w:fldChar w:fldCharType="begin">
          <w:ffData>
            <w:name w:val="SY"/>
            <w:enabled/>
            <w:calcOnExit w:val="0"/>
            <w:textInput>
              <w:default w:val="XXXX"/>
              <w:maxLength w:val="4"/>
            </w:textInput>
          </w:ffData>
        </w:fldChar>
      </w:r>
      <w:bookmarkStart w:id="13" w:name="SY"/>
      <w:r w:rsidR="00800B6E" w:rsidRPr="00800B6E">
        <w:rPr>
          <w:rFonts w:ascii="黑体"/>
        </w:rPr>
        <w:instrText xml:space="preserve"> FORMTEXT </w:instrText>
      </w:r>
      <w:r w:rsidRPr="00800B6E">
        <w:rPr>
          <w:rFonts w:ascii="黑体"/>
        </w:rPr>
      </w:r>
      <w:r w:rsidRPr="00800B6E">
        <w:rPr>
          <w:rFonts w:ascii="黑体"/>
        </w:rPr>
        <w:fldChar w:fldCharType="separate"/>
      </w:r>
      <w:r w:rsidR="00800B6E">
        <w:rPr>
          <w:rFonts w:ascii="黑体"/>
          <w:noProof/>
        </w:rPr>
        <w:t>XXXX</w:t>
      </w:r>
      <w:r w:rsidRPr="00800B6E">
        <w:rPr>
          <w:rFonts w:ascii="黑体"/>
        </w:rPr>
        <w:fldChar w:fldCharType="end"/>
      </w:r>
      <w:bookmarkEnd w:id="13"/>
      <w:r w:rsidR="00800B6E" w:rsidRPr="00800B6E">
        <w:rPr>
          <w:rFonts w:ascii="黑体"/>
        </w:rPr>
        <w:t>-</w:t>
      </w:r>
      <w:r w:rsidRPr="00800B6E">
        <w:rPr>
          <w:rFonts w:ascii="黑体"/>
        </w:rPr>
        <w:fldChar w:fldCharType="begin">
          <w:ffData>
            <w:name w:val="SM"/>
            <w:enabled/>
            <w:calcOnExit w:val="0"/>
            <w:textInput>
              <w:default w:val="XX"/>
              <w:maxLength w:val="2"/>
            </w:textInput>
          </w:ffData>
        </w:fldChar>
      </w:r>
      <w:bookmarkStart w:id="14" w:name="SM"/>
      <w:r w:rsidR="00800B6E" w:rsidRPr="00800B6E">
        <w:rPr>
          <w:rFonts w:ascii="黑体"/>
        </w:rPr>
        <w:instrText xml:space="preserve"> FORMTEXT </w:instrText>
      </w:r>
      <w:r w:rsidRPr="00800B6E">
        <w:rPr>
          <w:rFonts w:ascii="黑体"/>
        </w:rPr>
      </w:r>
      <w:r w:rsidRPr="00800B6E">
        <w:rPr>
          <w:rFonts w:ascii="黑体"/>
        </w:rPr>
        <w:fldChar w:fldCharType="separate"/>
      </w:r>
      <w:r w:rsidR="00800B6E">
        <w:rPr>
          <w:rFonts w:ascii="黑体"/>
          <w:noProof/>
        </w:rPr>
        <w:t>XX</w:t>
      </w:r>
      <w:r w:rsidRPr="00800B6E">
        <w:rPr>
          <w:rFonts w:ascii="黑体"/>
        </w:rPr>
        <w:fldChar w:fldCharType="end"/>
      </w:r>
      <w:bookmarkEnd w:id="14"/>
      <w:r w:rsidR="00800B6E" w:rsidRPr="00800B6E">
        <w:rPr>
          <w:rFonts w:ascii="黑体"/>
        </w:rPr>
        <w:t>-</w:t>
      </w:r>
      <w:r w:rsidRPr="00800B6E">
        <w:rPr>
          <w:rFonts w:ascii="黑体"/>
        </w:rPr>
        <w:fldChar w:fldCharType="begin">
          <w:ffData>
            <w:name w:val="SD"/>
            <w:enabled/>
            <w:calcOnExit w:val="0"/>
            <w:textInput>
              <w:default w:val="XX"/>
              <w:maxLength w:val="2"/>
            </w:textInput>
          </w:ffData>
        </w:fldChar>
      </w:r>
      <w:bookmarkStart w:id="15" w:name="SD"/>
      <w:r w:rsidR="00800B6E" w:rsidRPr="00800B6E">
        <w:rPr>
          <w:rFonts w:ascii="黑体"/>
        </w:rPr>
        <w:instrText xml:space="preserve"> FORMTEXT </w:instrText>
      </w:r>
      <w:r w:rsidRPr="00800B6E">
        <w:rPr>
          <w:rFonts w:ascii="黑体"/>
        </w:rPr>
      </w:r>
      <w:r w:rsidRPr="00800B6E">
        <w:rPr>
          <w:rFonts w:ascii="黑体"/>
        </w:rPr>
        <w:fldChar w:fldCharType="separate"/>
      </w:r>
      <w:r w:rsidR="00800B6E">
        <w:rPr>
          <w:rFonts w:ascii="黑体"/>
          <w:noProof/>
        </w:rPr>
        <w:t>XX</w:t>
      </w:r>
      <w:r w:rsidRPr="00800B6E">
        <w:rPr>
          <w:rFonts w:ascii="黑体"/>
        </w:rPr>
        <w:fldChar w:fldCharType="end"/>
      </w:r>
      <w:bookmarkEnd w:id="15"/>
      <w:r w:rsidR="00800B6E">
        <w:rPr>
          <w:rFonts w:hint="eastAsia"/>
        </w:rPr>
        <w:t>实施</w:t>
      </w:r>
    </w:p>
    <w:p w:rsidR="00800B6E" w:rsidRDefault="00800B6E" w:rsidP="00800B6E">
      <w:pPr>
        <w:pStyle w:val="afff8"/>
        <w:framePr w:wrap="around"/>
      </w:pPr>
      <w:r>
        <w:rPr>
          <w:noProof/>
        </w:rPr>
        <w:drawing>
          <wp:inline distT="0" distB="0" distL="0" distR="0">
            <wp:extent cx="5029200" cy="716280"/>
            <wp:effectExtent l="19050" t="0" r="0" b="0"/>
            <wp:docPr id="3" name="图片 3" descr="C:\Program Files\TCS 2010\GBSendClear.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TCS 2010\GBSendClear.bmp"/>
                    <pic:cNvPicPr>
                      <a:picLocks noChangeAspect="1" noChangeArrowheads="1"/>
                    </pic:cNvPicPr>
                  </pic:nvPicPr>
                  <pic:blipFill>
                    <a:blip r:embed="rId9" cstate="print"/>
                    <a:srcRect/>
                    <a:stretch>
                      <a:fillRect/>
                    </a:stretch>
                  </pic:blipFill>
                  <pic:spPr bwMode="auto">
                    <a:xfrm>
                      <a:off x="0" y="0"/>
                      <a:ext cx="5029200" cy="716280"/>
                    </a:xfrm>
                    <a:prstGeom prst="rect">
                      <a:avLst/>
                    </a:prstGeom>
                    <a:noFill/>
                    <a:ln w="9525">
                      <a:noFill/>
                      <a:miter lim="800000"/>
                      <a:headEnd/>
                      <a:tailEnd/>
                    </a:ln>
                  </pic:spPr>
                </pic:pic>
              </a:graphicData>
            </a:graphic>
          </wp:inline>
        </w:drawing>
      </w:r>
    </w:p>
    <w:p w:rsidR="00800B6E" w:rsidRPr="00800B6E" w:rsidRDefault="00E435AF" w:rsidP="00800B6E">
      <w:pPr>
        <w:pStyle w:val="aff6"/>
        <w:sectPr w:rsidR="00800B6E" w:rsidRPr="00800B6E" w:rsidSect="00800B6E">
          <w:headerReference w:type="even" r:id="rId10"/>
          <w:headerReference w:type="default" r:id="rId11"/>
          <w:footerReference w:type="even" r:id="rId12"/>
          <w:footerReference w:type="default" r:id="rId13"/>
          <w:headerReference w:type="first" r:id="rId14"/>
          <w:footerReference w:type="first" r:id="rId15"/>
          <w:pgSz w:w="11906" w:h="16838" w:code="9"/>
          <w:pgMar w:top="567" w:right="850" w:bottom="1134" w:left="1418" w:header="0" w:footer="0" w:gutter="0"/>
          <w:pgNumType w:start="1"/>
          <w:cols w:space="425"/>
          <w:docGrid w:type="lines" w:linePitch="312"/>
        </w:sectPr>
      </w:pPr>
      <w:r>
        <w:pict>
          <v:line id="_x0000_s1035" style="position:absolute;left:0;text-align:left;z-index:251659264" from="-.05pt,184.25pt" to="481.85pt,184.25pt"/>
        </w:pict>
      </w:r>
    </w:p>
    <w:p w:rsidR="006B2813" w:rsidRPr="0009389F" w:rsidRDefault="006B2813" w:rsidP="006B2813">
      <w:pPr>
        <w:pStyle w:val="afffff0"/>
      </w:pPr>
      <w:r w:rsidRPr="0009389F">
        <w:rPr>
          <w:rFonts w:hint="eastAsia"/>
        </w:rPr>
        <w:lastRenderedPageBreak/>
        <w:t>前</w:t>
      </w:r>
      <w:bookmarkStart w:id="16" w:name="BKQY"/>
      <w:r w:rsidRPr="0009389F">
        <w:rPr>
          <w:rFonts w:hAnsi="黑体"/>
        </w:rPr>
        <w:t> </w:t>
      </w:r>
      <w:r w:rsidRPr="0009389F">
        <w:rPr>
          <w:rFonts w:hAnsi="黑体"/>
        </w:rPr>
        <w:t> </w:t>
      </w:r>
      <w:r w:rsidRPr="0009389F">
        <w:rPr>
          <w:rFonts w:hint="eastAsia"/>
        </w:rPr>
        <w:t>言</w:t>
      </w:r>
      <w:bookmarkEnd w:id="16"/>
    </w:p>
    <w:p w:rsidR="003B1137" w:rsidRPr="00691166" w:rsidRDefault="003B1137" w:rsidP="001155B8">
      <w:pPr>
        <w:pStyle w:val="aff6"/>
      </w:pPr>
      <w:r w:rsidRPr="00691166">
        <w:rPr>
          <w:rFonts w:hint="eastAsia"/>
        </w:rPr>
        <w:t>本标准按照GB/T 1.1给出的规则起草。</w:t>
      </w:r>
    </w:p>
    <w:p w:rsidR="001155B8" w:rsidRPr="00691166" w:rsidRDefault="001155B8" w:rsidP="001155B8">
      <w:pPr>
        <w:pStyle w:val="aff6"/>
      </w:pPr>
      <w:r w:rsidRPr="00691166">
        <w:rPr>
          <w:rFonts w:hint="eastAsia"/>
        </w:rPr>
        <w:t>本标准代替GB/T 8082</w:t>
      </w:r>
      <w:bookmarkStart w:id="17" w:name="OLE_LINK45"/>
      <w:bookmarkStart w:id="18" w:name="OLE_LINK46"/>
      <w:r w:rsidR="00942486" w:rsidRPr="00691166">
        <w:rPr>
          <w:rFonts w:hint="eastAsia"/>
        </w:rPr>
        <w:t>—</w:t>
      </w:r>
      <w:bookmarkEnd w:id="17"/>
      <w:bookmarkEnd w:id="18"/>
      <w:r w:rsidRPr="00691166">
        <w:rPr>
          <w:rFonts w:hint="eastAsia"/>
        </w:rPr>
        <w:t>1999《天然生胶 标准橡胶 包装、标志、贮存和运输》</w:t>
      </w:r>
      <w:r w:rsidR="003B1137" w:rsidRPr="00691166">
        <w:rPr>
          <w:rFonts w:hint="eastAsia"/>
        </w:rPr>
        <w:t>及其第1号修改单GB/T 8082—2008/XGD1-2011，与GB/T 8082-2008</w:t>
      </w:r>
      <w:bookmarkStart w:id="19" w:name="OLE_LINK28"/>
      <w:bookmarkStart w:id="20" w:name="OLE_LINK29"/>
      <w:r w:rsidR="005B13E9" w:rsidRPr="00691166">
        <w:rPr>
          <w:rFonts w:hint="eastAsia"/>
        </w:rPr>
        <w:t>及GB/T 8082—2008/XGD1-2011</w:t>
      </w:r>
      <w:bookmarkEnd w:id="19"/>
      <w:bookmarkEnd w:id="20"/>
      <w:r w:rsidR="003B1137" w:rsidRPr="00691166">
        <w:rPr>
          <w:rFonts w:hint="eastAsia"/>
        </w:rPr>
        <w:t>相比，主要技术变化如下：</w:t>
      </w:r>
    </w:p>
    <w:p w:rsidR="001155B8" w:rsidRPr="00691166" w:rsidRDefault="001155B8" w:rsidP="001155B8">
      <w:pPr>
        <w:pStyle w:val="aff6"/>
      </w:pPr>
      <w:r w:rsidRPr="00691166">
        <w:rPr>
          <w:rFonts w:hint="eastAsia"/>
        </w:rPr>
        <w:t>——</w:t>
      </w:r>
      <w:bookmarkStart w:id="21" w:name="OLE_LINK58"/>
      <w:bookmarkStart w:id="22" w:name="OLE_LINK59"/>
      <w:r w:rsidR="00942486" w:rsidRPr="00691166">
        <w:rPr>
          <w:rFonts w:hint="eastAsia"/>
        </w:rPr>
        <w:t>标准中文名称</w:t>
      </w:r>
      <w:r w:rsidR="00FC2986" w:rsidRPr="00691166">
        <w:rPr>
          <w:rFonts w:hint="eastAsia"/>
        </w:rPr>
        <w:t>修</w:t>
      </w:r>
      <w:r w:rsidR="00942486" w:rsidRPr="00691166">
        <w:rPr>
          <w:rFonts w:hint="eastAsia"/>
        </w:rPr>
        <w:t>改为“天然生胶 技术分级橡胶（TSR） 包装、标志、贮存和运输》”，英文名称作相应改变，以便与GB/T 8081《天然生胶 技术分级橡胶（TSR）规格导则》</w:t>
      </w:r>
      <w:r w:rsidR="003C5931" w:rsidRPr="00691166">
        <w:rPr>
          <w:rFonts w:hint="eastAsia"/>
        </w:rPr>
        <w:t>中“技术分级橡胶（TSR）”</w:t>
      </w:r>
      <w:r w:rsidR="00942486" w:rsidRPr="00691166">
        <w:rPr>
          <w:rFonts w:hint="eastAsia"/>
        </w:rPr>
        <w:t>的名称相统一</w:t>
      </w:r>
      <w:r w:rsidRPr="00691166">
        <w:rPr>
          <w:rFonts w:hint="eastAsia"/>
        </w:rPr>
        <w:t>；</w:t>
      </w:r>
    </w:p>
    <w:p w:rsidR="003C5931" w:rsidRPr="00691166" w:rsidRDefault="003C5931" w:rsidP="001155B8">
      <w:pPr>
        <w:pStyle w:val="aff6"/>
      </w:pPr>
      <w:r w:rsidRPr="00691166">
        <w:rPr>
          <w:rFonts w:hint="eastAsia"/>
        </w:rPr>
        <w:t>——修改了标准结构，将GB/T 8082—2008中的</w:t>
      </w:r>
      <w:r w:rsidR="005C307B" w:rsidRPr="00691166">
        <w:rPr>
          <w:rFonts w:hint="eastAsia"/>
        </w:rPr>
        <w:t>第3章</w:t>
      </w:r>
      <w:r w:rsidRPr="00691166">
        <w:rPr>
          <w:rFonts w:hint="eastAsia"/>
        </w:rPr>
        <w:t>“</w:t>
      </w:r>
      <w:r w:rsidR="005C307B" w:rsidRPr="00691166">
        <w:rPr>
          <w:rFonts w:hint="eastAsia"/>
        </w:rPr>
        <w:t>标准橡胶的包装和标志</w:t>
      </w:r>
      <w:r w:rsidRPr="00691166">
        <w:rPr>
          <w:rFonts w:hint="eastAsia"/>
        </w:rPr>
        <w:t>”</w:t>
      </w:r>
      <w:r w:rsidR="005C307B" w:rsidRPr="00691166">
        <w:rPr>
          <w:rFonts w:hint="eastAsia"/>
        </w:rPr>
        <w:t>改为第4章“包装”</w:t>
      </w:r>
      <w:r w:rsidR="005E7CBD">
        <w:rPr>
          <w:rFonts w:hint="eastAsia"/>
        </w:rPr>
        <w:t>和</w:t>
      </w:r>
      <w:r w:rsidR="005C307B" w:rsidRPr="00691166">
        <w:rPr>
          <w:rFonts w:hint="eastAsia"/>
        </w:rPr>
        <w:t>第5章“标志”（见2008版第3章，本版的第4章和第5章）；将GB/T 8082—2008的第4章“标准橡胶的贮存和运输”改为第6章“贮存”和第7章“运输”</w:t>
      </w:r>
      <w:r w:rsidR="00FD0BD8" w:rsidRPr="00691166">
        <w:rPr>
          <w:rFonts w:hint="eastAsia"/>
        </w:rPr>
        <w:t>（见2008版第</w:t>
      </w:r>
      <w:r w:rsidR="00FD0BD8">
        <w:rPr>
          <w:rFonts w:hint="eastAsia"/>
        </w:rPr>
        <w:t>4</w:t>
      </w:r>
      <w:r w:rsidR="00FD0BD8" w:rsidRPr="00691166">
        <w:rPr>
          <w:rFonts w:hint="eastAsia"/>
        </w:rPr>
        <w:t>章，本版的第</w:t>
      </w:r>
      <w:r w:rsidR="00FD0BD8">
        <w:rPr>
          <w:rFonts w:hint="eastAsia"/>
        </w:rPr>
        <w:t>6</w:t>
      </w:r>
      <w:r w:rsidR="00FD0BD8" w:rsidRPr="00691166">
        <w:rPr>
          <w:rFonts w:hint="eastAsia"/>
        </w:rPr>
        <w:t>章和第</w:t>
      </w:r>
      <w:r w:rsidR="00FD0BD8">
        <w:rPr>
          <w:rFonts w:hint="eastAsia"/>
        </w:rPr>
        <w:t>7</w:t>
      </w:r>
      <w:r w:rsidR="00FD0BD8" w:rsidRPr="00691166">
        <w:rPr>
          <w:rFonts w:hint="eastAsia"/>
        </w:rPr>
        <w:t>章）</w:t>
      </w:r>
      <w:r w:rsidR="005C307B" w:rsidRPr="00691166">
        <w:rPr>
          <w:rFonts w:hint="eastAsia"/>
        </w:rPr>
        <w:t>；</w:t>
      </w:r>
    </w:p>
    <w:p w:rsidR="0016450B" w:rsidRPr="00691166" w:rsidRDefault="0016450B" w:rsidP="0016450B">
      <w:pPr>
        <w:pStyle w:val="ac"/>
      </w:pPr>
      <w:r w:rsidRPr="00691166">
        <w:rPr>
          <w:rFonts w:hint="eastAsia"/>
        </w:rPr>
        <w:t>删除了“每个胶包的净含量为33.3kg或35kg(允许±0.5%)，对于未改、扩建的企业生产的胶包，每个胶包的净含量可按40kg±0.2kg执行，但自2015年1月1日起生产的胶包，每个胶包净含量40kg±0.2kg的包装规格应停止执行”（见GB/T 8082-2008的第1号修改单GB/T 8082-2008/XGD1-2011），因为过渡期已过。</w:t>
      </w:r>
    </w:p>
    <w:p w:rsidR="001155B8" w:rsidRPr="00691166" w:rsidRDefault="001155B8" w:rsidP="001155B8">
      <w:pPr>
        <w:pStyle w:val="aff6"/>
      </w:pPr>
      <w:r w:rsidRPr="00691166">
        <w:rPr>
          <w:rFonts w:hint="eastAsia"/>
        </w:rPr>
        <w:t>——</w:t>
      </w:r>
      <w:r w:rsidR="00191880" w:rsidRPr="00691166">
        <w:rPr>
          <w:rFonts w:hint="eastAsia"/>
        </w:rPr>
        <w:t>修改了包装薄膜要求，增加了不剥离型薄膜引用</w:t>
      </w:r>
      <w:r w:rsidR="002917FD" w:rsidRPr="00691166">
        <w:rPr>
          <w:rFonts w:hint="eastAsia"/>
        </w:rPr>
        <w:t>GB/T 24797.2</w:t>
      </w:r>
      <w:r w:rsidR="00191880" w:rsidRPr="00691166">
        <w:rPr>
          <w:rFonts w:hint="eastAsia"/>
        </w:rPr>
        <w:t>的规定（见3.3.1,2008年版的3.1.3）</w:t>
      </w:r>
      <w:r w:rsidRPr="00691166">
        <w:rPr>
          <w:rFonts w:hint="eastAsia"/>
        </w:rPr>
        <w:t>；</w:t>
      </w:r>
    </w:p>
    <w:p w:rsidR="001155B8" w:rsidRPr="00691166" w:rsidRDefault="001155B8" w:rsidP="001155B8">
      <w:pPr>
        <w:pStyle w:val="aff6"/>
      </w:pPr>
      <w:r w:rsidRPr="00691166">
        <w:rPr>
          <w:rFonts w:hint="eastAsia"/>
        </w:rPr>
        <w:t>——</w:t>
      </w:r>
      <w:r w:rsidR="00191880" w:rsidRPr="00691166">
        <w:rPr>
          <w:rFonts w:hint="eastAsia"/>
        </w:rPr>
        <w:t>增加了低黏恒黏胶的级别代号（见4.1）</w:t>
      </w:r>
      <w:r w:rsidRPr="00691166">
        <w:rPr>
          <w:rFonts w:hint="eastAsia"/>
        </w:rPr>
        <w:t>；</w:t>
      </w:r>
    </w:p>
    <w:p w:rsidR="001155B8" w:rsidRPr="00691166" w:rsidRDefault="001155B8" w:rsidP="00126CB1">
      <w:pPr>
        <w:pStyle w:val="aff6"/>
      </w:pPr>
      <w:r w:rsidRPr="00691166">
        <w:rPr>
          <w:rFonts w:hint="eastAsia"/>
        </w:rPr>
        <w:t>——</w:t>
      </w:r>
      <w:r w:rsidR="00191880" w:rsidRPr="00691166">
        <w:rPr>
          <w:rFonts w:hint="eastAsia"/>
        </w:rPr>
        <w:t>标志内容中增加了“商标</w:t>
      </w:r>
      <w:r w:rsidR="001B018E" w:rsidRPr="00691166">
        <w:rPr>
          <w:rFonts w:hint="eastAsia"/>
        </w:rPr>
        <w:t>、</w:t>
      </w:r>
      <w:r w:rsidR="00191880" w:rsidRPr="00691166">
        <w:rPr>
          <w:rFonts w:hint="eastAsia"/>
        </w:rPr>
        <w:t>原产国名</w:t>
      </w:r>
      <w:r w:rsidR="001B018E" w:rsidRPr="00691166">
        <w:rPr>
          <w:rFonts w:hint="eastAsia"/>
        </w:rPr>
        <w:t>（对于进口产品）</w:t>
      </w:r>
      <w:r w:rsidR="00126CB1" w:rsidRPr="00691166">
        <w:rPr>
          <w:rFonts w:hint="eastAsia"/>
        </w:rPr>
        <w:t>、标准编号及年代号”</w:t>
      </w:r>
      <w:r w:rsidR="001B018E" w:rsidRPr="00691166">
        <w:rPr>
          <w:rFonts w:hint="eastAsia"/>
        </w:rPr>
        <w:t>（见4.3）</w:t>
      </w:r>
      <w:r w:rsidRPr="00691166">
        <w:rPr>
          <w:rFonts w:hint="eastAsia"/>
        </w:rPr>
        <w:t>。</w:t>
      </w:r>
    </w:p>
    <w:p w:rsidR="00B745AD" w:rsidRPr="00691166" w:rsidRDefault="00B745AD" w:rsidP="00B745AD">
      <w:pPr>
        <w:pStyle w:val="aff6"/>
      </w:pPr>
      <w:r w:rsidRPr="00691166">
        <w:rPr>
          <w:rFonts w:hint="eastAsia"/>
        </w:rPr>
        <w:t>——运输内容增加了“运输时应避免与油类、酸碱、有机溶剂及其他对橡胶有害的物质接触或受其污染”</w:t>
      </w:r>
      <w:r w:rsidR="003C5931" w:rsidRPr="00691166">
        <w:rPr>
          <w:rFonts w:hint="eastAsia"/>
        </w:rPr>
        <w:t>。</w:t>
      </w:r>
    </w:p>
    <w:bookmarkEnd w:id="21"/>
    <w:bookmarkEnd w:id="22"/>
    <w:p w:rsidR="001155B8" w:rsidRPr="00691166" w:rsidRDefault="001155B8" w:rsidP="001155B8">
      <w:pPr>
        <w:pStyle w:val="aff6"/>
      </w:pPr>
      <w:r w:rsidRPr="00691166">
        <w:rPr>
          <w:rFonts w:hint="eastAsia"/>
        </w:rPr>
        <w:t>本标准由</w:t>
      </w:r>
      <w:r w:rsidR="00942486" w:rsidRPr="00691166">
        <w:rPr>
          <w:rFonts w:hint="eastAsia"/>
        </w:rPr>
        <w:t>中国石油和化学工业联合会</w:t>
      </w:r>
      <w:r w:rsidRPr="00691166">
        <w:rPr>
          <w:rFonts w:hint="eastAsia"/>
        </w:rPr>
        <w:t>提出。</w:t>
      </w:r>
    </w:p>
    <w:p w:rsidR="001155B8" w:rsidRPr="00691166" w:rsidRDefault="001155B8" w:rsidP="001155B8">
      <w:pPr>
        <w:pStyle w:val="aff6"/>
      </w:pPr>
      <w:r w:rsidRPr="00691166">
        <w:rPr>
          <w:rFonts w:hint="eastAsia"/>
        </w:rPr>
        <w:t>本标准由全国橡胶与橡胶制品标准化技术委员会天然橡胶分技术委员会</w:t>
      </w:r>
      <w:r w:rsidR="00942486" w:rsidRPr="00691166">
        <w:rPr>
          <w:rFonts w:hint="eastAsia"/>
        </w:rPr>
        <w:t>（SAC/TC 35/SC 8）</w:t>
      </w:r>
      <w:r w:rsidRPr="00691166">
        <w:rPr>
          <w:rFonts w:hint="eastAsia"/>
        </w:rPr>
        <w:t>归口。</w:t>
      </w:r>
    </w:p>
    <w:p w:rsidR="001155B8" w:rsidRPr="00691166" w:rsidRDefault="001155B8" w:rsidP="001155B8">
      <w:pPr>
        <w:pStyle w:val="aff6"/>
      </w:pPr>
      <w:r w:rsidRPr="00691166">
        <w:rPr>
          <w:rFonts w:hint="eastAsia"/>
        </w:rPr>
        <w:t>本标准</w:t>
      </w:r>
      <w:r w:rsidR="00942486" w:rsidRPr="00691166">
        <w:rPr>
          <w:rFonts w:hint="eastAsia"/>
        </w:rPr>
        <w:t>起草单位：</w:t>
      </w:r>
      <w:r w:rsidRPr="00691166">
        <w:rPr>
          <w:rFonts w:hint="eastAsia"/>
        </w:rPr>
        <w:t>。</w:t>
      </w:r>
    </w:p>
    <w:p w:rsidR="001155B8" w:rsidRPr="00691166" w:rsidRDefault="001155B8" w:rsidP="001155B8">
      <w:pPr>
        <w:pStyle w:val="aff6"/>
      </w:pPr>
      <w:r w:rsidRPr="00691166">
        <w:rPr>
          <w:rFonts w:hint="eastAsia"/>
        </w:rPr>
        <w:t>本标准主要起草人：。</w:t>
      </w:r>
    </w:p>
    <w:p w:rsidR="00942486" w:rsidRPr="00691166" w:rsidRDefault="00942486" w:rsidP="001155B8">
      <w:pPr>
        <w:pStyle w:val="aff6"/>
      </w:pPr>
      <w:r w:rsidRPr="00691166">
        <w:rPr>
          <w:rFonts w:hint="eastAsia"/>
        </w:rPr>
        <w:t>本标准所代替标准的历次版本发布情况为：</w:t>
      </w:r>
    </w:p>
    <w:p w:rsidR="006B2813" w:rsidRPr="00691166" w:rsidRDefault="00942486" w:rsidP="001155B8">
      <w:pPr>
        <w:pStyle w:val="aff6"/>
      </w:pPr>
      <w:r w:rsidRPr="00691166">
        <w:rPr>
          <w:rFonts w:hint="eastAsia"/>
        </w:rPr>
        <w:t>GB/T 8082—</w:t>
      </w:r>
      <w:r w:rsidR="001155B8" w:rsidRPr="00691166">
        <w:rPr>
          <w:rFonts w:hint="eastAsia"/>
        </w:rPr>
        <w:t>1987年</w:t>
      </w:r>
      <w:r w:rsidRPr="00691166">
        <w:rPr>
          <w:rFonts w:hint="eastAsia"/>
        </w:rPr>
        <w:t>、GB/T 8082—</w:t>
      </w:r>
      <w:r w:rsidR="001155B8" w:rsidRPr="00691166">
        <w:rPr>
          <w:rFonts w:hint="eastAsia"/>
        </w:rPr>
        <w:t>1999</w:t>
      </w:r>
      <w:r w:rsidRPr="00691166">
        <w:rPr>
          <w:rFonts w:hint="eastAsia"/>
        </w:rPr>
        <w:t>、GB/T 8082—2008</w:t>
      </w:r>
      <w:r w:rsidR="005B13E9" w:rsidRPr="00691166">
        <w:rPr>
          <w:rFonts w:hint="eastAsia"/>
        </w:rPr>
        <w:t>、GB/T 8082—2008/XGD1-2011</w:t>
      </w:r>
      <w:r w:rsidR="001155B8" w:rsidRPr="00691166">
        <w:rPr>
          <w:rFonts w:hint="eastAsia"/>
        </w:rPr>
        <w:t>。</w:t>
      </w:r>
    </w:p>
    <w:p w:rsidR="006B2813" w:rsidRPr="00691166" w:rsidRDefault="006B2813" w:rsidP="006B2813">
      <w:pPr>
        <w:pStyle w:val="aff6"/>
        <w:sectPr w:rsidR="006B2813" w:rsidRPr="00691166" w:rsidSect="006B2813">
          <w:headerReference w:type="default" r:id="rId16"/>
          <w:footerReference w:type="default" r:id="rId17"/>
          <w:pgSz w:w="11906" w:h="16838" w:code="9"/>
          <w:pgMar w:top="567" w:right="1134" w:bottom="1134" w:left="1418" w:header="1418" w:footer="1134" w:gutter="0"/>
          <w:pgNumType w:fmt="upperRoman" w:start="1"/>
          <w:cols w:space="425"/>
          <w:formProt w:val="0"/>
          <w:docGrid w:type="lines" w:linePitch="312"/>
        </w:sectPr>
      </w:pPr>
    </w:p>
    <w:p w:rsidR="00F34B99" w:rsidRPr="00691166" w:rsidRDefault="004F0239" w:rsidP="004F0239">
      <w:pPr>
        <w:pStyle w:val="aff9"/>
      </w:pPr>
      <w:r w:rsidRPr="00691166">
        <w:rPr>
          <w:rFonts w:hint="eastAsia"/>
        </w:rPr>
        <w:lastRenderedPageBreak/>
        <w:t>天</w:t>
      </w:r>
      <w:bookmarkStart w:id="23" w:name="StandardName"/>
      <w:r w:rsidRPr="00691166">
        <w:rPr>
          <w:rFonts w:hint="eastAsia"/>
        </w:rPr>
        <w:t>然生胶 技术分级橡胶（TSR） 包装、标志、贮存和运输</w:t>
      </w:r>
      <w:bookmarkEnd w:id="23"/>
    </w:p>
    <w:p w:rsidR="00F34B99" w:rsidRPr="00691166" w:rsidRDefault="00F34B99" w:rsidP="001155B8">
      <w:pPr>
        <w:pStyle w:val="a4"/>
        <w:spacing w:before="312" w:after="312"/>
      </w:pPr>
      <w:r w:rsidRPr="00691166">
        <w:rPr>
          <w:rFonts w:hint="eastAsia"/>
        </w:rPr>
        <w:t>范围</w:t>
      </w:r>
    </w:p>
    <w:p w:rsidR="001155B8" w:rsidRPr="00691166" w:rsidRDefault="001155B8" w:rsidP="001155B8">
      <w:pPr>
        <w:pStyle w:val="aff6"/>
      </w:pPr>
      <w:bookmarkStart w:id="24" w:name="OLE_LINK60"/>
      <w:bookmarkStart w:id="25" w:name="OLE_LINK61"/>
      <w:bookmarkStart w:id="26" w:name="OLE_LINK62"/>
      <w:r w:rsidRPr="00691166">
        <w:rPr>
          <w:rFonts w:hint="eastAsia"/>
        </w:rPr>
        <w:t>本标准规定了</w:t>
      </w:r>
      <w:r w:rsidR="0025127F" w:rsidRPr="00691166">
        <w:rPr>
          <w:rFonts w:hint="eastAsia"/>
        </w:rPr>
        <w:t>天然生胶技术分级橡胶</w:t>
      </w:r>
      <w:r w:rsidR="00F54394" w:rsidRPr="00691166">
        <w:rPr>
          <w:rFonts w:hint="eastAsia"/>
        </w:rPr>
        <w:t>(TSR)的包装、标</w:t>
      </w:r>
      <w:r w:rsidRPr="00691166">
        <w:rPr>
          <w:rFonts w:hint="eastAsia"/>
        </w:rPr>
        <w:t>志、贮存和运输。</w:t>
      </w:r>
    </w:p>
    <w:p w:rsidR="001155B8" w:rsidRPr="00691166" w:rsidRDefault="001155B8" w:rsidP="001155B8">
      <w:pPr>
        <w:pStyle w:val="aff6"/>
      </w:pPr>
      <w:r w:rsidRPr="00691166">
        <w:rPr>
          <w:rFonts w:hint="eastAsia"/>
        </w:rPr>
        <w:t>本标准适用于我国各级别的天然生胶</w:t>
      </w:r>
      <w:r w:rsidR="003B3533" w:rsidRPr="00691166">
        <w:rPr>
          <w:rFonts w:hint="eastAsia"/>
        </w:rPr>
        <w:t>技术分级</w:t>
      </w:r>
      <w:r w:rsidRPr="00691166">
        <w:rPr>
          <w:rFonts w:hint="eastAsia"/>
        </w:rPr>
        <w:t>橡胶。</w:t>
      </w:r>
    </w:p>
    <w:bookmarkEnd w:id="24"/>
    <w:bookmarkEnd w:id="25"/>
    <w:bookmarkEnd w:id="26"/>
    <w:p w:rsidR="00F34B99" w:rsidRPr="00691166" w:rsidRDefault="00F34B99" w:rsidP="001155B8">
      <w:pPr>
        <w:pStyle w:val="a4"/>
        <w:spacing w:before="312" w:after="312"/>
      </w:pPr>
      <w:r w:rsidRPr="00691166">
        <w:rPr>
          <w:rFonts w:hint="eastAsia"/>
        </w:rPr>
        <w:t>规范性引用文件</w:t>
      </w:r>
    </w:p>
    <w:p w:rsidR="00F34B99" w:rsidRPr="00691166" w:rsidRDefault="00F34B99" w:rsidP="00F34B99">
      <w:pPr>
        <w:pStyle w:val="aff6"/>
      </w:pPr>
      <w:r w:rsidRPr="00691166">
        <w:rPr>
          <w:rFonts w:hint="eastAsia"/>
        </w:rPr>
        <w:t>下列文件对于本文件的应用是必不可少的。凡是注日期的引用文件，仅所注日期的版本适用于本文件。凡是不注日期的引用文件，其最新版本（包括所有的修改单）适用于本文件。</w:t>
      </w:r>
    </w:p>
    <w:p w:rsidR="001155B8" w:rsidRPr="00691166" w:rsidRDefault="001155B8" w:rsidP="001155B8">
      <w:pPr>
        <w:pStyle w:val="aff6"/>
      </w:pPr>
      <w:r w:rsidRPr="00691166">
        <w:rPr>
          <w:rFonts w:hint="eastAsia"/>
        </w:rPr>
        <w:t>GB/T 8081</w:t>
      </w:r>
      <w:r w:rsidR="00EE632F" w:rsidRPr="00691166">
        <w:rPr>
          <w:rFonts w:hint="eastAsia"/>
        </w:rPr>
        <w:t>—XXXX</w:t>
      </w:r>
      <w:r w:rsidRPr="00691166">
        <w:rPr>
          <w:rFonts w:hint="eastAsia"/>
        </w:rPr>
        <w:t xml:space="preserve">天然生胶 </w:t>
      </w:r>
      <w:r w:rsidR="0055498C" w:rsidRPr="00691166">
        <w:rPr>
          <w:rFonts w:hint="eastAsia"/>
        </w:rPr>
        <w:t>技术分级橡胶（TSR）规格导则</w:t>
      </w:r>
    </w:p>
    <w:p w:rsidR="00F34B99" w:rsidRPr="00691166" w:rsidRDefault="001155B8" w:rsidP="001155B8">
      <w:pPr>
        <w:pStyle w:val="aff6"/>
      </w:pPr>
      <w:r w:rsidRPr="00691166">
        <w:rPr>
          <w:rFonts w:hint="eastAsia"/>
        </w:rPr>
        <w:t>GB/T 19188 天然生胶和合成生胶 贮存指南</w:t>
      </w:r>
    </w:p>
    <w:p w:rsidR="00CA2CD5" w:rsidRPr="00691166" w:rsidRDefault="00CA2CD5" w:rsidP="001155B8">
      <w:pPr>
        <w:pStyle w:val="aff6"/>
      </w:pPr>
      <w:r w:rsidRPr="00691166">
        <w:rPr>
          <w:rFonts w:hint="eastAsia"/>
        </w:rPr>
        <w:t>GB/T 24797.2 橡胶包装用薄膜 第2部分：天然橡胶</w:t>
      </w:r>
    </w:p>
    <w:p w:rsidR="00592296" w:rsidRPr="00691166" w:rsidRDefault="00592296" w:rsidP="00483D00">
      <w:pPr>
        <w:pStyle w:val="a4"/>
        <w:spacing w:before="312" w:after="312"/>
      </w:pPr>
      <w:r w:rsidRPr="00691166">
        <w:rPr>
          <w:rFonts w:hint="eastAsia"/>
        </w:rPr>
        <w:t>包装</w:t>
      </w:r>
    </w:p>
    <w:p w:rsidR="00592296" w:rsidRPr="00691166" w:rsidRDefault="00592296" w:rsidP="00483D00">
      <w:pPr>
        <w:pStyle w:val="a5"/>
        <w:spacing w:before="156" w:after="156"/>
      </w:pPr>
      <w:r w:rsidRPr="00691166">
        <w:rPr>
          <w:rFonts w:hint="eastAsia"/>
        </w:rPr>
        <w:t>胶包净含量</w:t>
      </w:r>
    </w:p>
    <w:p w:rsidR="00592296" w:rsidRPr="00691166" w:rsidRDefault="00592296" w:rsidP="00592296">
      <w:pPr>
        <w:pStyle w:val="aff6"/>
      </w:pPr>
      <w:r w:rsidRPr="00691166">
        <w:rPr>
          <w:rFonts w:hint="eastAsia"/>
        </w:rPr>
        <w:t>每个胶包净含量为33.3kg或35kg（允许±0.5%）</w:t>
      </w:r>
      <w:bookmarkStart w:id="27" w:name="_GoBack"/>
      <w:bookmarkEnd w:id="27"/>
      <w:r w:rsidRPr="00691166">
        <w:rPr>
          <w:rFonts w:hint="eastAsia"/>
        </w:rPr>
        <w:t>。</w:t>
      </w:r>
    </w:p>
    <w:p w:rsidR="00592296" w:rsidRPr="00691166" w:rsidRDefault="00592296" w:rsidP="00483D00">
      <w:pPr>
        <w:pStyle w:val="a5"/>
        <w:spacing w:before="156" w:after="156"/>
      </w:pPr>
      <w:r w:rsidRPr="00691166">
        <w:rPr>
          <w:rFonts w:hint="eastAsia"/>
        </w:rPr>
        <w:t>胶包尺寸</w:t>
      </w:r>
    </w:p>
    <w:p w:rsidR="00592296" w:rsidRPr="00691166" w:rsidRDefault="00592296" w:rsidP="00592296">
      <w:pPr>
        <w:pStyle w:val="aff6"/>
      </w:pPr>
      <w:r w:rsidRPr="00691166">
        <w:rPr>
          <w:rFonts w:hint="eastAsia"/>
        </w:rPr>
        <w:t>对于净含量为33.3kg的胶包，其长为 670mm，宽为330mm，高为200mm。</w:t>
      </w:r>
    </w:p>
    <w:p w:rsidR="00592296" w:rsidRPr="00691166" w:rsidRDefault="00592296" w:rsidP="00592296">
      <w:pPr>
        <w:pStyle w:val="aff6"/>
      </w:pPr>
      <w:r w:rsidRPr="00691166">
        <w:rPr>
          <w:rFonts w:hint="eastAsia"/>
        </w:rPr>
        <w:t>对于净含量为35kg的胶包，其长为 680mm，宽为340mm，高为200mm。</w:t>
      </w:r>
    </w:p>
    <w:p w:rsidR="00592296" w:rsidRPr="00691166" w:rsidRDefault="00592296" w:rsidP="00592296">
      <w:pPr>
        <w:pStyle w:val="affe"/>
      </w:pPr>
      <w:r w:rsidRPr="00691166">
        <w:rPr>
          <w:rFonts w:hint="eastAsia"/>
        </w:rPr>
        <w:t>由于每包33.3kg，30包构成1t，故更应考虑这种胶包的尺寸.</w:t>
      </w:r>
    </w:p>
    <w:p w:rsidR="00592296" w:rsidRPr="00691166" w:rsidRDefault="00592296" w:rsidP="00483D00">
      <w:pPr>
        <w:pStyle w:val="a5"/>
        <w:spacing w:before="156" w:after="156"/>
      </w:pPr>
      <w:r w:rsidRPr="00691166">
        <w:rPr>
          <w:rFonts w:hint="eastAsia"/>
        </w:rPr>
        <w:t>包装材料</w:t>
      </w:r>
    </w:p>
    <w:p w:rsidR="00592296" w:rsidRPr="00691166" w:rsidRDefault="00DE5DBF" w:rsidP="00DE5DBF">
      <w:pPr>
        <w:pStyle w:val="aff6"/>
        <w:ind w:firstLineChars="0" w:firstLine="0"/>
      </w:pPr>
      <w:r w:rsidRPr="00691166">
        <w:rPr>
          <w:rFonts w:ascii="黑体" w:eastAsia="黑体" w:hint="eastAsia"/>
          <w:noProof w:val="0"/>
          <w:szCs w:val="21"/>
        </w:rPr>
        <w:t>3.3.1</w:t>
      </w:r>
      <w:r w:rsidR="00623AD2" w:rsidRPr="00691166">
        <w:rPr>
          <w:rFonts w:ascii="黑体" w:eastAsia="黑体" w:hint="eastAsia"/>
          <w:noProof w:val="0"/>
          <w:szCs w:val="21"/>
        </w:rPr>
        <w:t xml:space="preserve"> </w:t>
      </w:r>
      <w:r w:rsidR="00EE632F" w:rsidRPr="00691166">
        <w:rPr>
          <w:rFonts w:hint="eastAsia"/>
        </w:rPr>
        <w:t>胶包内层包装</w:t>
      </w:r>
      <w:r w:rsidR="00D40680" w:rsidRPr="00691166">
        <w:rPr>
          <w:rFonts w:hint="eastAsia"/>
        </w:rPr>
        <w:t>如使用不剥离型</w:t>
      </w:r>
      <w:r w:rsidR="00EE632F" w:rsidRPr="00691166">
        <w:rPr>
          <w:rFonts w:hint="eastAsia"/>
        </w:rPr>
        <w:t>薄膜</w:t>
      </w:r>
      <w:r w:rsidR="00D40680" w:rsidRPr="00691166">
        <w:rPr>
          <w:rFonts w:hint="eastAsia"/>
        </w:rPr>
        <w:t>，</w:t>
      </w:r>
      <w:r w:rsidR="00EE632F" w:rsidRPr="00691166">
        <w:rPr>
          <w:rFonts w:hint="eastAsia"/>
        </w:rPr>
        <w:t>应符合GB/T 24797</w:t>
      </w:r>
      <w:r w:rsidR="00CA2CD5" w:rsidRPr="00691166">
        <w:rPr>
          <w:rFonts w:hint="eastAsia"/>
        </w:rPr>
        <w:t>.2</w:t>
      </w:r>
      <w:r w:rsidR="00EE632F" w:rsidRPr="00691166">
        <w:rPr>
          <w:rFonts w:hint="eastAsia"/>
        </w:rPr>
        <w:t>的规定</w:t>
      </w:r>
      <w:r w:rsidR="00194804" w:rsidRPr="00691166">
        <w:rPr>
          <w:rFonts w:hint="eastAsia"/>
        </w:rPr>
        <w:t>；</w:t>
      </w:r>
      <w:r w:rsidR="00D40680" w:rsidRPr="00691166">
        <w:rPr>
          <w:rFonts w:hint="eastAsia"/>
        </w:rPr>
        <w:t>胶包</w:t>
      </w:r>
      <w:r w:rsidR="00EE632F" w:rsidRPr="00691166">
        <w:rPr>
          <w:rFonts w:hint="eastAsia"/>
        </w:rPr>
        <w:t>外层使用</w:t>
      </w:r>
      <w:r w:rsidR="00194804" w:rsidRPr="00691166">
        <w:rPr>
          <w:rFonts w:hint="eastAsia"/>
        </w:rPr>
        <w:t>聚丙烯袋双层包装；经有关各方同意，也可使用其它的包装形式。</w:t>
      </w:r>
    </w:p>
    <w:p w:rsidR="00194804" w:rsidRPr="00691166" w:rsidRDefault="00194804" w:rsidP="00194804">
      <w:pPr>
        <w:pStyle w:val="affe"/>
      </w:pPr>
      <w:r w:rsidRPr="00691166">
        <w:rPr>
          <w:rFonts w:hint="eastAsia"/>
        </w:rPr>
        <w:t>只要有关各方同意，特别是当包装用的薄膜需要从胶包上剥除的话，也可用厚度最高达65μm厚的薄膜</w:t>
      </w:r>
      <w:r w:rsidR="00AE32AC" w:rsidRPr="00691166">
        <w:rPr>
          <w:rFonts w:hint="eastAsia"/>
        </w:rPr>
        <w:t>。</w:t>
      </w:r>
    </w:p>
    <w:p w:rsidR="00483D00" w:rsidRPr="00691166" w:rsidRDefault="00DE5DBF" w:rsidP="00DE5DBF">
      <w:pPr>
        <w:pStyle w:val="aff6"/>
        <w:ind w:firstLineChars="0" w:firstLine="0"/>
      </w:pPr>
      <w:bookmarkStart w:id="28" w:name="OLE_LINK1"/>
      <w:bookmarkStart w:id="29" w:name="OLE_LINK2"/>
      <w:bookmarkStart w:id="30" w:name="OLE_LINK3"/>
      <w:bookmarkStart w:id="31" w:name="OLE_LINK4"/>
      <w:r w:rsidRPr="00691166">
        <w:rPr>
          <w:rFonts w:ascii="黑体" w:eastAsia="黑体" w:hint="eastAsia"/>
          <w:noProof w:val="0"/>
          <w:szCs w:val="21"/>
        </w:rPr>
        <w:t>3.3.2</w:t>
      </w:r>
      <w:r w:rsidR="00623AD2" w:rsidRPr="00691166">
        <w:rPr>
          <w:rFonts w:ascii="黑体" w:eastAsia="黑体" w:hint="eastAsia"/>
          <w:noProof w:val="0"/>
          <w:szCs w:val="21"/>
        </w:rPr>
        <w:t xml:space="preserve"> </w:t>
      </w:r>
      <w:r w:rsidR="00592296" w:rsidRPr="00691166">
        <w:rPr>
          <w:rFonts w:hint="eastAsia"/>
        </w:rPr>
        <w:t>对于采用紧缩包装的进口大包包装（通常为33.3kg/包、30包构成1t或35kg/包、36包构成1.26t）的托板或疏格木箱，不</w:t>
      </w:r>
      <w:r w:rsidR="00191880" w:rsidRPr="00691166">
        <w:rPr>
          <w:rFonts w:hint="eastAsia"/>
        </w:rPr>
        <w:t>应</w:t>
      </w:r>
      <w:r w:rsidR="00592296" w:rsidRPr="00691166">
        <w:rPr>
          <w:rFonts w:hint="eastAsia"/>
        </w:rPr>
        <w:t>传带检疫性有害生物和有毒有害物质。</w:t>
      </w:r>
    </w:p>
    <w:p w:rsidR="00592296" w:rsidRPr="00691166" w:rsidRDefault="00592296" w:rsidP="00D44C65">
      <w:pPr>
        <w:pStyle w:val="a4"/>
        <w:spacing w:before="312" w:after="312"/>
      </w:pPr>
      <w:r w:rsidRPr="00691166">
        <w:rPr>
          <w:rFonts w:hint="eastAsia"/>
        </w:rPr>
        <w:t>标志</w:t>
      </w:r>
    </w:p>
    <w:bookmarkEnd w:id="28"/>
    <w:bookmarkEnd w:id="29"/>
    <w:bookmarkEnd w:id="30"/>
    <w:bookmarkEnd w:id="31"/>
    <w:p w:rsidR="005D265E" w:rsidRPr="00691166" w:rsidRDefault="005D265E" w:rsidP="005D265E">
      <w:pPr>
        <w:pStyle w:val="a5"/>
        <w:spacing w:before="156" w:after="156"/>
      </w:pPr>
      <w:r w:rsidRPr="00691166">
        <w:rPr>
          <w:rFonts w:hint="eastAsia"/>
        </w:rPr>
        <w:t>国产</w:t>
      </w:r>
      <w:r w:rsidR="00D27366" w:rsidRPr="00691166">
        <w:t>TSR</w:t>
      </w:r>
      <w:r w:rsidRPr="00691166">
        <w:rPr>
          <w:rFonts w:hint="eastAsia"/>
        </w:rPr>
        <w:t>代号</w:t>
      </w:r>
    </w:p>
    <w:p w:rsidR="00F54394" w:rsidRPr="00691166" w:rsidRDefault="00D44C65" w:rsidP="005D265E">
      <w:pPr>
        <w:pStyle w:val="aff6"/>
      </w:pPr>
      <w:r w:rsidRPr="00691166">
        <w:rPr>
          <w:rFonts w:hint="eastAsia"/>
        </w:rPr>
        <w:t>国产</w:t>
      </w:r>
      <w:r w:rsidR="00D27366" w:rsidRPr="00691166">
        <w:t>TSR</w:t>
      </w:r>
      <w:r w:rsidRPr="00691166">
        <w:rPr>
          <w:rFonts w:hint="eastAsia"/>
        </w:rPr>
        <w:t>使用“SCR”代号（其中S代表“</w:t>
      </w:r>
      <w:r w:rsidR="00A67DA2" w:rsidRPr="00691166">
        <w:rPr>
          <w:rFonts w:hint="eastAsia"/>
        </w:rPr>
        <w:t>技术</w:t>
      </w:r>
      <w:r w:rsidR="004074F7" w:rsidRPr="00691166">
        <w:rPr>
          <w:rFonts w:hint="eastAsia"/>
        </w:rPr>
        <w:t>分级</w:t>
      </w:r>
      <w:r w:rsidRPr="00691166">
        <w:rPr>
          <w:rFonts w:hint="eastAsia"/>
        </w:rPr>
        <w:t>”，C代表“中国”，R代表“橡胶”，即</w:t>
      </w:r>
      <w:r w:rsidR="00A67DA2" w:rsidRPr="00691166">
        <w:rPr>
          <w:rFonts w:hint="eastAsia"/>
        </w:rPr>
        <w:t>技术分级</w:t>
      </w:r>
      <w:r w:rsidRPr="00691166">
        <w:rPr>
          <w:rFonts w:hint="eastAsia"/>
        </w:rPr>
        <w:t>中国橡胶</w:t>
      </w:r>
      <w:r w:rsidR="00B745AD" w:rsidRPr="00691166">
        <w:rPr>
          <w:rFonts w:hint="eastAsia"/>
        </w:rPr>
        <w:t>）</w:t>
      </w:r>
      <w:r w:rsidRPr="00691166">
        <w:rPr>
          <w:rFonts w:hint="eastAsia"/>
        </w:rPr>
        <w:t>，使之与国际常用的代号对应。</w:t>
      </w:r>
      <w:r w:rsidR="00524834" w:rsidRPr="00691166">
        <w:rPr>
          <w:rFonts w:hint="eastAsia"/>
        </w:rPr>
        <w:t>九</w:t>
      </w:r>
      <w:r w:rsidRPr="00691166">
        <w:rPr>
          <w:rFonts w:hint="eastAsia"/>
        </w:rPr>
        <w:t>个级别的橡胶代号分别为</w:t>
      </w:r>
      <w:r w:rsidR="00524834" w:rsidRPr="00691166">
        <w:rPr>
          <w:rFonts w:hint="eastAsia"/>
        </w:rPr>
        <w:t>SCR LoV(低黏恒黏胶)、</w:t>
      </w:r>
      <w:r w:rsidRPr="00691166">
        <w:rPr>
          <w:rFonts w:hint="eastAsia"/>
        </w:rPr>
        <w:t>SCR CV</w:t>
      </w:r>
      <w:r w:rsidRPr="00691166">
        <w:rPr>
          <w:rFonts w:hint="eastAsia"/>
        </w:rPr>
        <w:lastRenderedPageBreak/>
        <w:t>（恒粘胶）、SCR L（浅色胶）、SCR WF（全乳胶）、SCR5（5号胶）、SCR10（10号胶）、SCR20（20号胶）、SCR 10CV（10号恒粘胶）、SCR 20CV（20号恒粘胶）</w:t>
      </w:r>
    </w:p>
    <w:p w:rsidR="00F54394" w:rsidRPr="00691166" w:rsidRDefault="00F54394" w:rsidP="00F54394">
      <w:pPr>
        <w:pStyle w:val="a5"/>
        <w:spacing w:before="156" w:after="156"/>
      </w:pPr>
      <w:r w:rsidRPr="00691166">
        <w:rPr>
          <w:rFonts w:hint="eastAsia"/>
        </w:rPr>
        <w:t>级别标志颜色</w:t>
      </w:r>
    </w:p>
    <w:p w:rsidR="00D44C65" w:rsidRPr="00691166" w:rsidRDefault="00F54394" w:rsidP="00F54394">
      <w:pPr>
        <w:pStyle w:val="aff6"/>
      </w:pPr>
      <w:r w:rsidRPr="00691166">
        <w:rPr>
          <w:rFonts w:hint="eastAsia"/>
        </w:rPr>
        <w:t>TSR</w:t>
      </w:r>
      <w:r w:rsidR="005D265E" w:rsidRPr="00691166">
        <w:rPr>
          <w:rFonts w:hint="eastAsia"/>
        </w:rPr>
        <w:t>级别的标志颜色按GB/T 8081—XXXX中表1规定执行。</w:t>
      </w:r>
    </w:p>
    <w:p w:rsidR="00F54394" w:rsidRPr="00691166" w:rsidRDefault="00F54394" w:rsidP="00F54394">
      <w:pPr>
        <w:pStyle w:val="a5"/>
        <w:spacing w:before="156" w:after="156"/>
      </w:pPr>
      <w:r w:rsidRPr="00691166">
        <w:rPr>
          <w:rFonts w:hint="eastAsia"/>
        </w:rPr>
        <w:t>标志内容</w:t>
      </w:r>
    </w:p>
    <w:p w:rsidR="00F54394" w:rsidRPr="00691166" w:rsidRDefault="00D27366" w:rsidP="00F54394">
      <w:pPr>
        <w:pStyle w:val="aff6"/>
      </w:pPr>
      <w:r w:rsidRPr="00691166">
        <w:t>TSR</w:t>
      </w:r>
      <w:r w:rsidR="00F54394" w:rsidRPr="00691166">
        <w:rPr>
          <w:rFonts w:hint="eastAsia"/>
        </w:rPr>
        <w:t>外包装应清楚标明以下内容：</w:t>
      </w:r>
    </w:p>
    <w:p w:rsidR="00F54394" w:rsidRPr="00691166" w:rsidRDefault="00F54394" w:rsidP="00F54394">
      <w:pPr>
        <w:pStyle w:val="aff6"/>
      </w:pPr>
      <w:r w:rsidRPr="00691166">
        <w:rPr>
          <w:rFonts w:hint="eastAsia"/>
        </w:rPr>
        <w:t>a) 生产厂名、厂址</w:t>
      </w:r>
      <w:bookmarkStart w:id="32" w:name="OLE_LINK49"/>
      <w:bookmarkStart w:id="33" w:name="OLE_LINK50"/>
      <w:r w:rsidRPr="00691166">
        <w:rPr>
          <w:rFonts w:hint="eastAsia"/>
        </w:rPr>
        <w:t>和商标，如为国外进口还包括原产国名；</w:t>
      </w:r>
      <w:bookmarkEnd w:id="32"/>
      <w:bookmarkEnd w:id="33"/>
    </w:p>
    <w:p w:rsidR="00F54394" w:rsidRPr="00691166" w:rsidRDefault="00F54394" w:rsidP="00F54394">
      <w:pPr>
        <w:pStyle w:val="aff6"/>
      </w:pPr>
      <w:r w:rsidRPr="00691166">
        <w:rPr>
          <w:rFonts w:hint="eastAsia"/>
        </w:rPr>
        <w:t xml:space="preserve">b) </w:t>
      </w:r>
      <w:bookmarkStart w:id="34" w:name="OLE_LINK51"/>
      <w:bookmarkStart w:id="35" w:name="OLE_LINK52"/>
      <w:r w:rsidRPr="00691166">
        <w:rPr>
          <w:rFonts w:hint="eastAsia"/>
        </w:rPr>
        <w:t>标准编号及年代号；</w:t>
      </w:r>
    </w:p>
    <w:p w:rsidR="00F54394" w:rsidRPr="00691166" w:rsidRDefault="00F54394" w:rsidP="00F54394">
      <w:pPr>
        <w:pStyle w:val="aff6"/>
      </w:pPr>
      <w:r w:rsidRPr="00691166">
        <w:rPr>
          <w:rFonts w:hint="eastAsia"/>
        </w:rPr>
        <w:t>c) 产品名称、级别代号、标志颜色；</w:t>
      </w:r>
    </w:p>
    <w:bookmarkEnd w:id="34"/>
    <w:bookmarkEnd w:id="35"/>
    <w:p w:rsidR="00F54394" w:rsidRPr="00691166" w:rsidRDefault="00F54394" w:rsidP="00F54394">
      <w:pPr>
        <w:pStyle w:val="aff6"/>
      </w:pPr>
      <w:r w:rsidRPr="00691166">
        <w:rPr>
          <w:rFonts w:hint="eastAsia"/>
        </w:rPr>
        <w:t>d) 净含量, kg；</w:t>
      </w:r>
    </w:p>
    <w:p w:rsidR="00F54394" w:rsidRPr="00691166" w:rsidRDefault="00F54394" w:rsidP="00F54394">
      <w:pPr>
        <w:pStyle w:val="aff6"/>
      </w:pPr>
      <w:r w:rsidRPr="00691166">
        <w:rPr>
          <w:rFonts w:hint="eastAsia"/>
        </w:rPr>
        <w:t>e) 生产日期；</w:t>
      </w:r>
    </w:p>
    <w:p w:rsidR="00F54394" w:rsidRPr="00691166" w:rsidRDefault="00F54394" w:rsidP="00F54394">
      <w:pPr>
        <w:pStyle w:val="aff6"/>
      </w:pPr>
      <w:r w:rsidRPr="00691166">
        <w:rPr>
          <w:rFonts w:hint="eastAsia"/>
        </w:rPr>
        <w:t>f) 生产批号；</w:t>
      </w:r>
    </w:p>
    <w:p w:rsidR="00F54394" w:rsidRPr="00691166" w:rsidRDefault="00F54394" w:rsidP="00F54394">
      <w:pPr>
        <w:pStyle w:val="aff6"/>
      </w:pPr>
      <w:r w:rsidRPr="00691166">
        <w:rPr>
          <w:rFonts w:hint="eastAsia"/>
        </w:rPr>
        <w:t>h)生产许可证编号。</w:t>
      </w:r>
    </w:p>
    <w:p w:rsidR="00F54394" w:rsidRPr="00691166" w:rsidRDefault="00F54394" w:rsidP="00F54394">
      <w:pPr>
        <w:pStyle w:val="aff6"/>
      </w:pPr>
      <w:r w:rsidRPr="00691166">
        <w:rPr>
          <w:rFonts w:hint="eastAsia"/>
        </w:rPr>
        <w:t>如使用每箱1t或1.26t有托板的包装箱，还应在箱外标明以上内容。</w:t>
      </w:r>
    </w:p>
    <w:p w:rsidR="00592296" w:rsidRPr="00691166" w:rsidRDefault="00D44C65" w:rsidP="00D44C65">
      <w:pPr>
        <w:pStyle w:val="a4"/>
        <w:spacing w:before="312" w:after="312"/>
      </w:pPr>
      <w:r w:rsidRPr="00691166">
        <w:rPr>
          <w:rFonts w:hint="eastAsia"/>
        </w:rPr>
        <w:t>贮存</w:t>
      </w:r>
    </w:p>
    <w:p w:rsidR="00D44C65" w:rsidRPr="00691166" w:rsidRDefault="00D44C65" w:rsidP="00D44C65">
      <w:pPr>
        <w:pStyle w:val="aff6"/>
      </w:pPr>
      <w:r w:rsidRPr="00691166">
        <w:rPr>
          <w:rFonts w:hint="eastAsia"/>
        </w:rPr>
        <w:t>按GB/T 19188的规定进行。</w:t>
      </w:r>
    </w:p>
    <w:p w:rsidR="00D44C65" w:rsidRPr="00691166" w:rsidRDefault="00D44C65" w:rsidP="00D44C65">
      <w:pPr>
        <w:pStyle w:val="a4"/>
        <w:spacing w:before="312" w:after="312"/>
      </w:pPr>
      <w:r w:rsidRPr="00691166">
        <w:rPr>
          <w:rFonts w:hint="eastAsia"/>
        </w:rPr>
        <w:t>运输</w:t>
      </w:r>
    </w:p>
    <w:p w:rsidR="00D44C65" w:rsidRPr="00691166" w:rsidRDefault="00D44C65" w:rsidP="00D44C65">
      <w:pPr>
        <w:pStyle w:val="aff6"/>
      </w:pPr>
      <w:r w:rsidRPr="00691166">
        <w:rPr>
          <w:rFonts w:hint="eastAsia"/>
        </w:rPr>
        <w:t>运输时应用干燥和清洁车厢装运，盖好篷布，以防阳光照晒或雨水淋湿导致橡胶发霉变质。</w:t>
      </w:r>
    </w:p>
    <w:p w:rsidR="00B745AD" w:rsidRPr="00D44C65" w:rsidRDefault="00B745AD" w:rsidP="00B745AD">
      <w:pPr>
        <w:pStyle w:val="aff6"/>
      </w:pPr>
      <w:r w:rsidRPr="00691166">
        <w:rPr>
          <w:rFonts w:hint="eastAsia"/>
        </w:rPr>
        <w:t>运输时应避免与油类、酸碱、有机溶剂及其他对橡胶有害的物质接触或受其污染。</w:t>
      </w:r>
    </w:p>
    <w:p w:rsidR="00F34B99" w:rsidRPr="00800B6E" w:rsidRDefault="00800B6E" w:rsidP="00800B6E">
      <w:pPr>
        <w:pStyle w:val="affffff4"/>
        <w:framePr w:wrap="around"/>
      </w:pPr>
      <w:r>
        <w:t>_________________________________</w:t>
      </w:r>
    </w:p>
    <w:sectPr w:rsidR="00F34B99" w:rsidRPr="00800B6E" w:rsidSect="00F34B99">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1198" w:rsidRDefault="00411198">
      <w:r>
        <w:separator/>
      </w:r>
    </w:p>
  </w:endnote>
  <w:endnote w:type="continuationSeparator" w:id="1">
    <w:p w:rsidR="00411198" w:rsidRDefault="00411198">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5B8" w:rsidRDefault="001155B8">
    <w:pPr>
      <w:pStyle w:val="aff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5B8" w:rsidRDefault="001155B8">
    <w:pPr>
      <w:pStyle w:val="aff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5B8" w:rsidRDefault="001155B8">
    <w:pPr>
      <w:pStyle w:val="aff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B6E" w:rsidRDefault="00E435AF" w:rsidP="00800B6E">
    <w:pPr>
      <w:pStyle w:val="aff7"/>
    </w:pPr>
    <w:r>
      <w:fldChar w:fldCharType="begin"/>
    </w:r>
    <w:r w:rsidR="00800B6E">
      <w:instrText xml:space="preserve"> PAGE  \* MERGEFORMAT </w:instrText>
    </w:r>
    <w:r>
      <w:fldChar w:fldCharType="separate"/>
    </w:r>
    <w:r w:rsidR="005E7CBD">
      <w:rPr>
        <w:noProof/>
      </w:rPr>
      <w:t>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1198" w:rsidRDefault="00411198">
      <w:r>
        <w:separator/>
      </w:r>
    </w:p>
  </w:footnote>
  <w:footnote w:type="continuationSeparator" w:id="1">
    <w:p w:rsidR="00411198" w:rsidRDefault="004111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5B8" w:rsidRDefault="001155B8">
    <w:pPr>
      <w:pStyle w:val="aff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5B8" w:rsidRDefault="001155B8">
    <w:pPr>
      <w:pStyle w:val="aff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5B8" w:rsidRDefault="001155B8">
    <w:pPr>
      <w:pStyle w:val="affc"/>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B6E" w:rsidRDefault="00800B6E" w:rsidP="00F34B99">
    <w:pPr>
      <w:pStyle w:val="aff8"/>
    </w:pPr>
    <w:r>
      <w:t>GB/T 8082</w:t>
    </w:r>
    <w:r>
      <w:t>—</w:t>
    </w:r>
    <w: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nsid w:val="1FC91163"/>
    <w:multiLevelType w:val="multilevel"/>
    <w:tmpl w:val="855EE140"/>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993"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nsid w:val="44C50F90"/>
    <w:multiLevelType w:val="multilevel"/>
    <w:tmpl w:val="ED0C9B78"/>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2">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13">
    <w:nsid w:val="557C2AF5"/>
    <w:multiLevelType w:val="multilevel"/>
    <w:tmpl w:val="5AB41562"/>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5A1A514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16">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7">
    <w:nsid w:val="646260FA"/>
    <w:multiLevelType w:val="multilevel"/>
    <w:tmpl w:val="4F2011E8"/>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nsid w:val="657D3FBC"/>
    <w:multiLevelType w:val="multilevel"/>
    <w:tmpl w:val="95FA0F16"/>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Times New Roman" w:eastAsia="黑体"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1"/>
        <w:szCs w:val="0"/>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1">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2">
    <w:nsid w:val="6DCF71B0"/>
    <w:multiLevelType w:val="multilevel"/>
    <w:tmpl w:val="0F98BD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7C3B36B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num w:numId="1">
    <w:abstractNumId w:val="2"/>
  </w:num>
  <w:num w:numId="2">
    <w:abstractNumId w:val="21"/>
  </w:num>
  <w:num w:numId="3">
    <w:abstractNumId w:val="0"/>
  </w:num>
  <w:num w:numId="4">
    <w:abstractNumId w:val="7"/>
  </w:num>
  <w:num w:numId="5">
    <w:abstractNumId w:val="4"/>
  </w:num>
  <w:num w:numId="6">
    <w:abstractNumId w:val="11"/>
  </w:num>
  <w:num w:numId="7">
    <w:abstractNumId w:val="16"/>
  </w:num>
  <w:num w:numId="8">
    <w:abstractNumId w:val="6"/>
  </w:num>
  <w:num w:numId="9">
    <w:abstractNumId w:val="18"/>
  </w:num>
  <w:num w:numId="10">
    <w:abstractNumId w:val="20"/>
  </w:num>
  <w:num w:numId="11">
    <w:abstractNumId w:val="1"/>
  </w:num>
  <w:num w:numId="12">
    <w:abstractNumId w:val="9"/>
  </w:num>
  <w:num w:numId="13">
    <w:abstractNumId w:val="3"/>
  </w:num>
  <w:num w:numId="14">
    <w:abstractNumId w:val="19"/>
  </w:num>
  <w:num w:numId="15">
    <w:abstractNumId w:val="17"/>
  </w:num>
  <w:num w:numId="16">
    <w:abstractNumId w:val="13"/>
  </w:num>
  <w:num w:numId="17">
    <w:abstractNumId w:val="10"/>
  </w:num>
  <w:num w:numId="18">
    <w:abstractNumId w:val="12"/>
  </w:num>
  <w:num w:numId="19">
    <w:abstractNumId w:val="8"/>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5"/>
  </w:num>
  <w:num w:numId="32">
    <w:abstractNumId w:val="23"/>
  </w:num>
  <w:num w:numId="33">
    <w:abstractNumId w:val="15"/>
  </w:num>
  <w:num w:numId="34">
    <w:abstractNumId w:val="22"/>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bordersDoNotSurroundHeader/>
  <w:bordersDoNotSurroundFooter/>
  <w:stylePaneFormatFilter w:val="3F01"/>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35925"/>
    <w:rsid w:val="00000244"/>
    <w:rsid w:val="0000185F"/>
    <w:rsid w:val="0000586F"/>
    <w:rsid w:val="00013D86"/>
    <w:rsid w:val="00013E02"/>
    <w:rsid w:val="0002143C"/>
    <w:rsid w:val="00025A65"/>
    <w:rsid w:val="00026C31"/>
    <w:rsid w:val="00027280"/>
    <w:rsid w:val="000320A7"/>
    <w:rsid w:val="00035925"/>
    <w:rsid w:val="00067CDF"/>
    <w:rsid w:val="00074FBE"/>
    <w:rsid w:val="00083A09"/>
    <w:rsid w:val="0009005E"/>
    <w:rsid w:val="00092857"/>
    <w:rsid w:val="0009389F"/>
    <w:rsid w:val="000A20A9"/>
    <w:rsid w:val="000A48B1"/>
    <w:rsid w:val="000B3143"/>
    <w:rsid w:val="000C6B05"/>
    <w:rsid w:val="000C6DD6"/>
    <w:rsid w:val="000C73D4"/>
    <w:rsid w:val="000D15B4"/>
    <w:rsid w:val="000D3D4C"/>
    <w:rsid w:val="000D4F51"/>
    <w:rsid w:val="000D718B"/>
    <w:rsid w:val="000E0C46"/>
    <w:rsid w:val="000F030C"/>
    <w:rsid w:val="000F129C"/>
    <w:rsid w:val="00100B85"/>
    <w:rsid w:val="001056DE"/>
    <w:rsid w:val="001124C0"/>
    <w:rsid w:val="001155B8"/>
    <w:rsid w:val="00126CB1"/>
    <w:rsid w:val="0013175F"/>
    <w:rsid w:val="001443D1"/>
    <w:rsid w:val="001512B4"/>
    <w:rsid w:val="001620A5"/>
    <w:rsid w:val="0016450B"/>
    <w:rsid w:val="00164E53"/>
    <w:rsid w:val="0016699D"/>
    <w:rsid w:val="00175159"/>
    <w:rsid w:val="00176208"/>
    <w:rsid w:val="0018211B"/>
    <w:rsid w:val="001840D3"/>
    <w:rsid w:val="001900F8"/>
    <w:rsid w:val="00191258"/>
    <w:rsid w:val="00191880"/>
    <w:rsid w:val="00192680"/>
    <w:rsid w:val="00193037"/>
    <w:rsid w:val="00193A2C"/>
    <w:rsid w:val="00194804"/>
    <w:rsid w:val="001A288E"/>
    <w:rsid w:val="001B018E"/>
    <w:rsid w:val="001B6DC2"/>
    <w:rsid w:val="001C149C"/>
    <w:rsid w:val="001C21AC"/>
    <w:rsid w:val="001C47BA"/>
    <w:rsid w:val="001C59EA"/>
    <w:rsid w:val="001D406C"/>
    <w:rsid w:val="001D41EE"/>
    <w:rsid w:val="001E0380"/>
    <w:rsid w:val="001E13B1"/>
    <w:rsid w:val="001F3A19"/>
    <w:rsid w:val="00217C79"/>
    <w:rsid w:val="00234467"/>
    <w:rsid w:val="00237D8D"/>
    <w:rsid w:val="002413B7"/>
    <w:rsid w:val="00241DA2"/>
    <w:rsid w:val="00247FEE"/>
    <w:rsid w:val="00250E7D"/>
    <w:rsid w:val="0025127F"/>
    <w:rsid w:val="002565D5"/>
    <w:rsid w:val="002622C0"/>
    <w:rsid w:val="002778AE"/>
    <w:rsid w:val="0028269A"/>
    <w:rsid w:val="00283590"/>
    <w:rsid w:val="00286973"/>
    <w:rsid w:val="002917FD"/>
    <w:rsid w:val="00294E70"/>
    <w:rsid w:val="002A1924"/>
    <w:rsid w:val="002A6E58"/>
    <w:rsid w:val="002A7420"/>
    <w:rsid w:val="002B0F12"/>
    <w:rsid w:val="002B1308"/>
    <w:rsid w:val="002B4554"/>
    <w:rsid w:val="002C72D8"/>
    <w:rsid w:val="002D11FA"/>
    <w:rsid w:val="002E0DDF"/>
    <w:rsid w:val="002E2906"/>
    <w:rsid w:val="002E5635"/>
    <w:rsid w:val="002E64C3"/>
    <w:rsid w:val="002E6A2C"/>
    <w:rsid w:val="002F1D8C"/>
    <w:rsid w:val="002F21DA"/>
    <w:rsid w:val="00301F39"/>
    <w:rsid w:val="00325926"/>
    <w:rsid w:val="00327A8A"/>
    <w:rsid w:val="00336610"/>
    <w:rsid w:val="00343F73"/>
    <w:rsid w:val="00345060"/>
    <w:rsid w:val="0035323B"/>
    <w:rsid w:val="003609D2"/>
    <w:rsid w:val="00363F22"/>
    <w:rsid w:val="00371B48"/>
    <w:rsid w:val="00375564"/>
    <w:rsid w:val="00383191"/>
    <w:rsid w:val="00386DED"/>
    <w:rsid w:val="003912E7"/>
    <w:rsid w:val="00392022"/>
    <w:rsid w:val="00393947"/>
    <w:rsid w:val="003A2275"/>
    <w:rsid w:val="003A6A4F"/>
    <w:rsid w:val="003A7088"/>
    <w:rsid w:val="003B00DF"/>
    <w:rsid w:val="003B1137"/>
    <w:rsid w:val="003B1275"/>
    <w:rsid w:val="003B1778"/>
    <w:rsid w:val="003B3533"/>
    <w:rsid w:val="003C11CB"/>
    <w:rsid w:val="003C5931"/>
    <w:rsid w:val="003C75F3"/>
    <w:rsid w:val="003C78A3"/>
    <w:rsid w:val="003E1867"/>
    <w:rsid w:val="003E5729"/>
    <w:rsid w:val="003F3613"/>
    <w:rsid w:val="003F4EE0"/>
    <w:rsid w:val="003F5F6D"/>
    <w:rsid w:val="00402153"/>
    <w:rsid w:val="00402FC1"/>
    <w:rsid w:val="004074F7"/>
    <w:rsid w:val="00411198"/>
    <w:rsid w:val="00425082"/>
    <w:rsid w:val="00431DEB"/>
    <w:rsid w:val="00436B41"/>
    <w:rsid w:val="00446B29"/>
    <w:rsid w:val="00453F9A"/>
    <w:rsid w:val="00471E91"/>
    <w:rsid w:val="00474675"/>
    <w:rsid w:val="0047470C"/>
    <w:rsid w:val="00483D00"/>
    <w:rsid w:val="004A35F9"/>
    <w:rsid w:val="004B24C1"/>
    <w:rsid w:val="004C292F"/>
    <w:rsid w:val="004F0239"/>
    <w:rsid w:val="00510280"/>
    <w:rsid w:val="00513D73"/>
    <w:rsid w:val="00514A43"/>
    <w:rsid w:val="005174E5"/>
    <w:rsid w:val="00522393"/>
    <w:rsid w:val="00522620"/>
    <w:rsid w:val="00524834"/>
    <w:rsid w:val="00525656"/>
    <w:rsid w:val="00534C02"/>
    <w:rsid w:val="005354BD"/>
    <w:rsid w:val="0054264B"/>
    <w:rsid w:val="00543786"/>
    <w:rsid w:val="005533D7"/>
    <w:rsid w:val="0055498C"/>
    <w:rsid w:val="00555279"/>
    <w:rsid w:val="005703DE"/>
    <w:rsid w:val="0058464E"/>
    <w:rsid w:val="00592296"/>
    <w:rsid w:val="005A01CB"/>
    <w:rsid w:val="005A58FF"/>
    <w:rsid w:val="005A5EAF"/>
    <w:rsid w:val="005A64C0"/>
    <w:rsid w:val="005B13E9"/>
    <w:rsid w:val="005B3C11"/>
    <w:rsid w:val="005C1C28"/>
    <w:rsid w:val="005C307B"/>
    <w:rsid w:val="005C6DB5"/>
    <w:rsid w:val="005D265E"/>
    <w:rsid w:val="005E19E7"/>
    <w:rsid w:val="005E7CBD"/>
    <w:rsid w:val="00603CB1"/>
    <w:rsid w:val="00611449"/>
    <w:rsid w:val="0061716C"/>
    <w:rsid w:val="00623AD2"/>
    <w:rsid w:val="006243A1"/>
    <w:rsid w:val="00632E56"/>
    <w:rsid w:val="00635CBA"/>
    <w:rsid w:val="0064338B"/>
    <w:rsid w:val="00644EF8"/>
    <w:rsid w:val="00646542"/>
    <w:rsid w:val="006504F4"/>
    <w:rsid w:val="00654BC9"/>
    <w:rsid w:val="006552FD"/>
    <w:rsid w:val="00663AF3"/>
    <w:rsid w:val="00666B6C"/>
    <w:rsid w:val="00670BA8"/>
    <w:rsid w:val="00682682"/>
    <w:rsid w:val="00682702"/>
    <w:rsid w:val="0068334F"/>
    <w:rsid w:val="00691166"/>
    <w:rsid w:val="00692368"/>
    <w:rsid w:val="006A24B8"/>
    <w:rsid w:val="006A2EBC"/>
    <w:rsid w:val="006A3D1F"/>
    <w:rsid w:val="006A5EA0"/>
    <w:rsid w:val="006A783B"/>
    <w:rsid w:val="006A7B33"/>
    <w:rsid w:val="006B2813"/>
    <w:rsid w:val="006B4E13"/>
    <w:rsid w:val="006B75DD"/>
    <w:rsid w:val="006C67E0"/>
    <w:rsid w:val="006C7ABA"/>
    <w:rsid w:val="006D0D60"/>
    <w:rsid w:val="006D1122"/>
    <w:rsid w:val="006D3C00"/>
    <w:rsid w:val="006E3675"/>
    <w:rsid w:val="006E4A7F"/>
    <w:rsid w:val="006E4AB6"/>
    <w:rsid w:val="00704DF6"/>
    <w:rsid w:val="0070651C"/>
    <w:rsid w:val="007132A3"/>
    <w:rsid w:val="00716421"/>
    <w:rsid w:val="00724EFB"/>
    <w:rsid w:val="0072736D"/>
    <w:rsid w:val="007419C3"/>
    <w:rsid w:val="007467A7"/>
    <w:rsid w:val="007469DD"/>
    <w:rsid w:val="0074741B"/>
    <w:rsid w:val="0074759E"/>
    <w:rsid w:val="007478EA"/>
    <w:rsid w:val="0075415C"/>
    <w:rsid w:val="00760E62"/>
    <w:rsid w:val="00763502"/>
    <w:rsid w:val="007913AB"/>
    <w:rsid w:val="007914F7"/>
    <w:rsid w:val="007930D3"/>
    <w:rsid w:val="007B1625"/>
    <w:rsid w:val="007B706E"/>
    <w:rsid w:val="007B71EB"/>
    <w:rsid w:val="007C115C"/>
    <w:rsid w:val="007C6205"/>
    <w:rsid w:val="007C686A"/>
    <w:rsid w:val="007C728E"/>
    <w:rsid w:val="007D2C53"/>
    <w:rsid w:val="007D3D60"/>
    <w:rsid w:val="007E1980"/>
    <w:rsid w:val="007E4B76"/>
    <w:rsid w:val="007E5EA8"/>
    <w:rsid w:val="007F0CF1"/>
    <w:rsid w:val="007F12A5"/>
    <w:rsid w:val="007F4CF1"/>
    <w:rsid w:val="007F758D"/>
    <w:rsid w:val="007F7D52"/>
    <w:rsid w:val="00800B6E"/>
    <w:rsid w:val="0080654C"/>
    <w:rsid w:val="008071C6"/>
    <w:rsid w:val="00817A00"/>
    <w:rsid w:val="00835DB3"/>
    <w:rsid w:val="0083617B"/>
    <w:rsid w:val="008371BD"/>
    <w:rsid w:val="008504A8"/>
    <w:rsid w:val="0085282E"/>
    <w:rsid w:val="008628A2"/>
    <w:rsid w:val="0087198C"/>
    <w:rsid w:val="00872C1F"/>
    <w:rsid w:val="00873B42"/>
    <w:rsid w:val="008856D8"/>
    <w:rsid w:val="00892E82"/>
    <w:rsid w:val="008A2EFD"/>
    <w:rsid w:val="008B02BE"/>
    <w:rsid w:val="008C1B58"/>
    <w:rsid w:val="008C39AE"/>
    <w:rsid w:val="008C590D"/>
    <w:rsid w:val="008E031B"/>
    <w:rsid w:val="008E7029"/>
    <w:rsid w:val="008E7EF6"/>
    <w:rsid w:val="008F1F98"/>
    <w:rsid w:val="008F6758"/>
    <w:rsid w:val="009040DD"/>
    <w:rsid w:val="00905B47"/>
    <w:rsid w:val="0091331C"/>
    <w:rsid w:val="009279DE"/>
    <w:rsid w:val="00930116"/>
    <w:rsid w:val="0094212C"/>
    <w:rsid w:val="00942486"/>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978"/>
    <w:rsid w:val="009B2ADB"/>
    <w:rsid w:val="009B603A"/>
    <w:rsid w:val="009C2D0E"/>
    <w:rsid w:val="009C3DAC"/>
    <w:rsid w:val="009C42E0"/>
    <w:rsid w:val="009D4BD7"/>
    <w:rsid w:val="009D5362"/>
    <w:rsid w:val="009E1415"/>
    <w:rsid w:val="009E6116"/>
    <w:rsid w:val="00A02E43"/>
    <w:rsid w:val="00A065F9"/>
    <w:rsid w:val="00A07F34"/>
    <w:rsid w:val="00A20D1C"/>
    <w:rsid w:val="00A22154"/>
    <w:rsid w:val="00A2282F"/>
    <w:rsid w:val="00A25C38"/>
    <w:rsid w:val="00A36BBE"/>
    <w:rsid w:val="00A4307A"/>
    <w:rsid w:val="00A43146"/>
    <w:rsid w:val="00A47EBB"/>
    <w:rsid w:val="00A51CDD"/>
    <w:rsid w:val="00A6730D"/>
    <w:rsid w:val="00A67DA2"/>
    <w:rsid w:val="00A71625"/>
    <w:rsid w:val="00A71B9B"/>
    <w:rsid w:val="00A751C7"/>
    <w:rsid w:val="00A87844"/>
    <w:rsid w:val="00AA038C"/>
    <w:rsid w:val="00AA7A09"/>
    <w:rsid w:val="00AB3B50"/>
    <w:rsid w:val="00AC05B1"/>
    <w:rsid w:val="00AD356C"/>
    <w:rsid w:val="00AE2914"/>
    <w:rsid w:val="00AE32AC"/>
    <w:rsid w:val="00AE6D15"/>
    <w:rsid w:val="00B04182"/>
    <w:rsid w:val="00B07AE3"/>
    <w:rsid w:val="00B11430"/>
    <w:rsid w:val="00B24FA9"/>
    <w:rsid w:val="00B353EB"/>
    <w:rsid w:val="00B439C4"/>
    <w:rsid w:val="00B4535E"/>
    <w:rsid w:val="00B52A8C"/>
    <w:rsid w:val="00B636A8"/>
    <w:rsid w:val="00B65288"/>
    <w:rsid w:val="00B665C6"/>
    <w:rsid w:val="00B67788"/>
    <w:rsid w:val="00B745AD"/>
    <w:rsid w:val="00B805AF"/>
    <w:rsid w:val="00B8353D"/>
    <w:rsid w:val="00B869EC"/>
    <w:rsid w:val="00B9397A"/>
    <w:rsid w:val="00B9633D"/>
    <w:rsid w:val="00BA2EBE"/>
    <w:rsid w:val="00BB0F28"/>
    <w:rsid w:val="00BB458A"/>
    <w:rsid w:val="00BD00D3"/>
    <w:rsid w:val="00BD1659"/>
    <w:rsid w:val="00BD3AA9"/>
    <w:rsid w:val="00BD4A18"/>
    <w:rsid w:val="00BD6DB2"/>
    <w:rsid w:val="00BE11CF"/>
    <w:rsid w:val="00BE21AB"/>
    <w:rsid w:val="00BE55CB"/>
    <w:rsid w:val="00BF405E"/>
    <w:rsid w:val="00BF617A"/>
    <w:rsid w:val="00C0379D"/>
    <w:rsid w:val="00C03931"/>
    <w:rsid w:val="00C05FE3"/>
    <w:rsid w:val="00C2136D"/>
    <w:rsid w:val="00C214EE"/>
    <w:rsid w:val="00C2314B"/>
    <w:rsid w:val="00C24971"/>
    <w:rsid w:val="00C26BE5"/>
    <w:rsid w:val="00C26E4D"/>
    <w:rsid w:val="00C27909"/>
    <w:rsid w:val="00C27B03"/>
    <w:rsid w:val="00C27E96"/>
    <w:rsid w:val="00C314E1"/>
    <w:rsid w:val="00C34397"/>
    <w:rsid w:val="00C4095D"/>
    <w:rsid w:val="00C43A3A"/>
    <w:rsid w:val="00C601D2"/>
    <w:rsid w:val="00C657AB"/>
    <w:rsid w:val="00C65BCC"/>
    <w:rsid w:val="00C66970"/>
    <w:rsid w:val="00C8691C"/>
    <w:rsid w:val="00CA168A"/>
    <w:rsid w:val="00CA2CD5"/>
    <w:rsid w:val="00CA357E"/>
    <w:rsid w:val="00CA44F9"/>
    <w:rsid w:val="00CA4A69"/>
    <w:rsid w:val="00CC3E0C"/>
    <w:rsid w:val="00CC58D3"/>
    <w:rsid w:val="00CC784D"/>
    <w:rsid w:val="00CD72A1"/>
    <w:rsid w:val="00D0337B"/>
    <w:rsid w:val="00D079B2"/>
    <w:rsid w:val="00D114E9"/>
    <w:rsid w:val="00D14F4C"/>
    <w:rsid w:val="00D27366"/>
    <w:rsid w:val="00D40680"/>
    <w:rsid w:val="00D429C6"/>
    <w:rsid w:val="00D44C65"/>
    <w:rsid w:val="00D47748"/>
    <w:rsid w:val="00D5183C"/>
    <w:rsid w:val="00D54CC3"/>
    <w:rsid w:val="00D6041A"/>
    <w:rsid w:val="00D633EB"/>
    <w:rsid w:val="00D82FF7"/>
    <w:rsid w:val="00D847FE"/>
    <w:rsid w:val="00D964EA"/>
    <w:rsid w:val="00D966D0"/>
    <w:rsid w:val="00DA0C59"/>
    <w:rsid w:val="00DA3991"/>
    <w:rsid w:val="00DB7E6C"/>
    <w:rsid w:val="00DD5A29"/>
    <w:rsid w:val="00DD5D9D"/>
    <w:rsid w:val="00DE35CB"/>
    <w:rsid w:val="00DE5DBF"/>
    <w:rsid w:val="00DF21E9"/>
    <w:rsid w:val="00E00F14"/>
    <w:rsid w:val="00E06386"/>
    <w:rsid w:val="00E24EB4"/>
    <w:rsid w:val="00E320ED"/>
    <w:rsid w:val="00E33AFB"/>
    <w:rsid w:val="00E34218"/>
    <w:rsid w:val="00E41634"/>
    <w:rsid w:val="00E435AF"/>
    <w:rsid w:val="00E44163"/>
    <w:rsid w:val="00E46282"/>
    <w:rsid w:val="00E5216E"/>
    <w:rsid w:val="00E82344"/>
    <w:rsid w:val="00E84C82"/>
    <w:rsid w:val="00E84D64"/>
    <w:rsid w:val="00E87408"/>
    <w:rsid w:val="00E87C2C"/>
    <w:rsid w:val="00E914C4"/>
    <w:rsid w:val="00E934F5"/>
    <w:rsid w:val="00E96961"/>
    <w:rsid w:val="00EA72EC"/>
    <w:rsid w:val="00EB11CB"/>
    <w:rsid w:val="00EB275A"/>
    <w:rsid w:val="00EB786A"/>
    <w:rsid w:val="00EC1578"/>
    <w:rsid w:val="00EC1C72"/>
    <w:rsid w:val="00EC3CC9"/>
    <w:rsid w:val="00EC680A"/>
    <w:rsid w:val="00EE2BED"/>
    <w:rsid w:val="00EE374B"/>
    <w:rsid w:val="00EE632F"/>
    <w:rsid w:val="00F11BB5"/>
    <w:rsid w:val="00F1417B"/>
    <w:rsid w:val="00F27BA7"/>
    <w:rsid w:val="00F34B99"/>
    <w:rsid w:val="00F43F9A"/>
    <w:rsid w:val="00F52DAB"/>
    <w:rsid w:val="00F54394"/>
    <w:rsid w:val="00F543F0"/>
    <w:rsid w:val="00F61235"/>
    <w:rsid w:val="00F81D29"/>
    <w:rsid w:val="00F91C4D"/>
    <w:rsid w:val="00F92FD9"/>
    <w:rsid w:val="00F96811"/>
    <w:rsid w:val="00FA24FC"/>
    <w:rsid w:val="00FA6684"/>
    <w:rsid w:val="00FA731E"/>
    <w:rsid w:val="00FB2B38"/>
    <w:rsid w:val="00FC2986"/>
    <w:rsid w:val="00FC6358"/>
    <w:rsid w:val="00FD0BD8"/>
    <w:rsid w:val="00FD320D"/>
    <w:rsid w:val="00FE23D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2">
    <w:name w:val="Normal"/>
    <w:qFormat/>
    <w:rsid w:val="00035925"/>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qFormat/>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f3"/>
    <w:link w:val="aff6"/>
    <w:rsid w:val="00035925"/>
    <w:rPr>
      <w:rFonts w:ascii="宋体"/>
      <w:noProof/>
      <w:sz w:val="21"/>
      <w:lang w:val="en-US" w:eastAsia="zh-CN" w:bidi="ar-SA"/>
    </w:rPr>
  </w:style>
  <w:style w:type="paragraph" w:customStyle="1" w:styleId="a5">
    <w:name w:val="一级条标题"/>
    <w:next w:val="aff6"/>
    <w:rsid w:val="001C149C"/>
    <w:pPr>
      <w:numPr>
        <w:ilvl w:val="1"/>
        <w:numId w:val="31"/>
      </w:numPr>
      <w:spacing w:beforeLines="50" w:afterLines="50"/>
      <w:ind w:left="0"/>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rsid w:val="001C149C"/>
    <w:pPr>
      <w:numPr>
        <w:numId w:val="31"/>
      </w:numPr>
      <w:spacing w:beforeLines="100" w:afterLines="100"/>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rsid w:val="001C149C"/>
    <w:pPr>
      <w:numPr>
        <w:ilvl w:val="3"/>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1">
    <w:name w:val="数字编号列项（二级）"/>
    <w:rsid w:val="003E5729"/>
    <w:pPr>
      <w:numPr>
        <w:ilvl w:val="1"/>
        <w:numId w:val="17"/>
      </w:numPr>
      <w:jc w:val="both"/>
    </w:pPr>
    <w:rPr>
      <w:rFonts w:ascii="宋体"/>
      <w:sz w:val="21"/>
    </w:rPr>
  </w:style>
  <w:style w:type="paragraph" w:customStyle="1" w:styleId="a8">
    <w:name w:val="四级条标题"/>
    <w:basedOn w:val="a7"/>
    <w:next w:val="aff6"/>
    <w:rsid w:val="001C149C"/>
    <w:pPr>
      <w:numPr>
        <w:ilvl w:val="4"/>
      </w:numPr>
      <w:outlineLvl w:val="5"/>
    </w:pPr>
  </w:style>
  <w:style w:type="paragraph" w:customStyle="1" w:styleId="a9">
    <w:name w:val="五级条标题"/>
    <w:basedOn w:val="a8"/>
    <w:next w:val="aff6"/>
    <w:rsid w:val="001C149C"/>
    <w:pPr>
      <w:numPr>
        <w:ilvl w:val="5"/>
      </w:numPr>
      <w:outlineLvl w:val="6"/>
    </w:pPr>
  </w:style>
  <w:style w:type="paragraph" w:styleId="affb">
    <w:name w:val="footer"/>
    <w:basedOn w:val="aff2"/>
    <w:rsid w:val="00294E70"/>
    <w:pPr>
      <w:snapToGrid w:val="0"/>
      <w:ind w:rightChars="100" w:right="210"/>
      <w:jc w:val="right"/>
    </w:pPr>
    <w:rPr>
      <w:sz w:val="18"/>
      <w:szCs w:val="18"/>
    </w:rPr>
  </w:style>
  <w:style w:type="paragraph" w:styleId="affc">
    <w:name w:val="header"/>
    <w:basedOn w:val="aff2"/>
    <w:rsid w:val="00930116"/>
    <w:pPr>
      <w:snapToGrid w:val="0"/>
      <w:jc w:val="left"/>
    </w:pPr>
    <w:rPr>
      <w:sz w:val="18"/>
      <w:szCs w:val="18"/>
    </w:rPr>
  </w:style>
  <w:style w:type="paragraph" w:customStyle="1" w:styleId="aff1">
    <w:name w:val="注："/>
    <w:next w:val="aff6"/>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17"/>
      </w:numPr>
      <w:jc w:val="both"/>
    </w:pPr>
    <w:rPr>
      <w:rFonts w:ascii="宋体"/>
      <w:sz w:val="21"/>
    </w:rPr>
  </w:style>
  <w:style w:type="paragraph" w:customStyle="1" w:styleId="ae">
    <w:name w:val="列项◆（三级）"/>
    <w:basedOn w:val="aff2"/>
    <w:rsid w:val="00BE55CB"/>
    <w:pPr>
      <w:numPr>
        <w:ilvl w:val="2"/>
        <w:numId w:val="4"/>
      </w:numPr>
    </w:pPr>
    <w:rPr>
      <w:rFonts w:ascii="宋体"/>
      <w:szCs w:val="21"/>
    </w:rPr>
  </w:style>
  <w:style w:type="paragraph" w:customStyle="1" w:styleId="af2">
    <w:name w:val="编号列项（三级）"/>
    <w:rsid w:val="003E5729"/>
    <w:pPr>
      <w:numPr>
        <w:ilvl w:val="2"/>
        <w:numId w:val="17"/>
      </w:numPr>
    </w:pPr>
    <w:rPr>
      <w:rFonts w:ascii="宋体"/>
      <w:sz w:val="21"/>
    </w:rPr>
  </w:style>
  <w:style w:type="paragraph" w:customStyle="1" w:styleId="af3">
    <w:name w:val="示例×："/>
    <w:basedOn w:val="a4"/>
    <w:qFormat/>
    <w:rsid w:val="007E1980"/>
    <w:pPr>
      <w:numPr>
        <w:numId w:val="6"/>
      </w:numPr>
      <w:spacing w:beforeLines="0" w:afterLines="0"/>
      <w:outlineLvl w:val="9"/>
    </w:pPr>
    <w:rPr>
      <w:rFonts w:ascii="宋体" w:eastAsia="宋体"/>
      <w:sz w:val="18"/>
      <w:szCs w:val="18"/>
    </w:rPr>
  </w:style>
  <w:style w:type="paragraph" w:customStyle="1" w:styleId="affd">
    <w:name w:val="二级无"/>
    <w:basedOn w:val="a6"/>
    <w:rsid w:val="001C149C"/>
    <w:pPr>
      <w:spacing w:beforeLines="0" w:afterLines="0"/>
    </w:pPr>
    <w:rPr>
      <w:rFonts w:ascii="宋体" w:eastAsia="宋体"/>
    </w:rPr>
  </w:style>
  <w:style w:type="paragraph" w:customStyle="1" w:styleId="affe">
    <w:name w:val="注：（正文）"/>
    <w:basedOn w:val="aff1"/>
    <w:next w:val="aff6"/>
    <w:rsid w:val="000D718B"/>
  </w:style>
  <w:style w:type="paragraph" w:customStyle="1" w:styleId="a3">
    <w:name w:val="注×：（正文）"/>
    <w:rsid w:val="000D718B"/>
    <w:pPr>
      <w:numPr>
        <w:numId w:val="5"/>
      </w:numPr>
      <w:jc w:val="both"/>
    </w:pPr>
    <w:rPr>
      <w:rFonts w:ascii="宋体"/>
      <w:sz w:val="18"/>
      <w:szCs w:val="18"/>
    </w:rPr>
  </w:style>
  <w:style w:type="paragraph" w:customStyle="1" w:styleId="afff">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8"/>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basedOn w:val="aff3"/>
    <w:rsid w:val="00083A09"/>
    <w:rPr>
      <w:noProof/>
      <w:color w:val="0000FF"/>
      <w:spacing w:val="0"/>
      <w:w w:val="100"/>
      <w:szCs w:val="21"/>
      <w:u w:val="single"/>
    </w:rPr>
  </w:style>
  <w:style w:type="character" w:customStyle="1" w:styleId="afff7">
    <w:name w:val="发布"/>
    <w:basedOn w:val="aff3"/>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b"/>
    <w:rsid w:val="00BF617A"/>
    <w:pPr>
      <w:tabs>
        <w:tab w:val="clear" w:pos="360"/>
      </w:tabs>
      <w:spacing w:beforeLines="0" w:afterLines="0"/>
    </w:pPr>
    <w:rPr>
      <w:rFonts w:ascii="宋体" w:eastAsia="宋体"/>
      <w:szCs w:val="21"/>
    </w:rPr>
  </w:style>
  <w:style w:type="paragraph" w:customStyle="1" w:styleId="affff3">
    <w:name w:val="附录公式"/>
    <w:basedOn w:val="aff6"/>
    <w:next w:val="aff6"/>
    <w:link w:val="Char0"/>
    <w:qFormat/>
    <w:rsid w:val="00083A09"/>
  </w:style>
  <w:style w:type="character" w:customStyle="1" w:styleId="Char0">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5">
    <w:name w:val="附录三级无"/>
    <w:basedOn w:val="afc"/>
    <w:rsid w:val="00BF617A"/>
    <w:pPr>
      <w:tabs>
        <w:tab w:val="clear" w:pos="360"/>
      </w:tabs>
      <w:spacing w:beforeLines="0" w:afterLines="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6">
    <w:name w:val="附录四级无"/>
    <w:basedOn w:val="afd"/>
    <w:rsid w:val="00BF617A"/>
    <w:pPr>
      <w:tabs>
        <w:tab w:val="clear" w:pos="360"/>
      </w:tabs>
      <w:spacing w:beforeLines="0" w:afterLines="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7">
    <w:name w:val="附录五级无"/>
    <w:basedOn w:val="afe"/>
    <w:rsid w:val="00BF617A"/>
    <w:pPr>
      <w:tabs>
        <w:tab w:val="clear" w:pos="360"/>
      </w:tabs>
      <w:spacing w:beforeLines="0" w:afterLines="0"/>
    </w:pPr>
    <w:rPr>
      <w:rFonts w:ascii="宋体" w:eastAsia="宋体"/>
      <w:szCs w:val="21"/>
    </w:rPr>
  </w:style>
  <w:style w:type="paragraph" w:customStyle="1" w:styleId="af9">
    <w:name w:val="附录章标题"/>
    <w:next w:val="aff6"/>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afterLines="50"/>
      <w:outlineLvl w:val="2"/>
    </w:pPr>
  </w:style>
  <w:style w:type="paragraph" w:customStyle="1" w:styleId="affff8">
    <w:name w:val="附录一级无"/>
    <w:basedOn w:val="afa"/>
    <w:rsid w:val="00BF617A"/>
    <w:pPr>
      <w:tabs>
        <w:tab w:val="clear" w:pos="360"/>
      </w:tabs>
      <w:spacing w:beforeLines="0" w:afterLines="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
    <w:name w:val="footnote text"/>
    <w:basedOn w:val="aff2"/>
    <w:rsid w:val="00074FBE"/>
    <w:pPr>
      <w:numPr>
        <w:numId w:val="12"/>
      </w:numPr>
      <w:snapToGrid w:val="0"/>
      <w:jc w:val="left"/>
    </w:pPr>
    <w:rPr>
      <w:rFonts w:ascii="宋体"/>
      <w:sz w:val="18"/>
      <w:szCs w:val="18"/>
    </w:rPr>
  </w:style>
  <w:style w:type="character" w:styleId="affff9">
    <w:name w:val="footnote reference"/>
    <w:basedOn w:val="aff3"/>
    <w:semiHidden/>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2"/>
    <w:next w:val="aff2"/>
    <w:autoRedefine/>
    <w:semiHidden/>
    <w:rsid w:val="00961C93"/>
    <w:pPr>
      <w:tabs>
        <w:tab w:val="right" w:leader="dot" w:pos="9241"/>
      </w:tabs>
      <w:ind w:firstLineChars="100" w:firstLine="100"/>
      <w:jc w:val="left"/>
    </w:pPr>
    <w:rPr>
      <w:rFonts w:ascii="宋体"/>
      <w:szCs w:val="21"/>
    </w:rPr>
  </w:style>
  <w:style w:type="paragraph" w:styleId="4">
    <w:name w:val="toc 4"/>
    <w:basedOn w:val="aff2"/>
    <w:next w:val="aff2"/>
    <w:autoRedefine/>
    <w:semiHidden/>
    <w:rsid w:val="00961C93"/>
    <w:pPr>
      <w:tabs>
        <w:tab w:val="right" w:leader="dot" w:pos="9241"/>
      </w:tabs>
      <w:ind w:firstLineChars="200" w:firstLine="200"/>
      <w:jc w:val="left"/>
    </w:pPr>
    <w:rPr>
      <w:rFonts w:ascii="宋体"/>
      <w:szCs w:val="21"/>
    </w:rPr>
  </w:style>
  <w:style w:type="paragraph" w:styleId="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6">
    <w:name w:val="toc 6"/>
    <w:basedOn w:val="aff2"/>
    <w:next w:val="aff2"/>
    <w:autoRedefine/>
    <w:semiHidden/>
    <w:rsid w:val="00961C93"/>
    <w:pPr>
      <w:tabs>
        <w:tab w:val="right" w:leader="dot" w:pos="9241"/>
      </w:tabs>
      <w:ind w:firstLineChars="400" w:firstLine="400"/>
      <w:jc w:val="left"/>
    </w:pPr>
    <w:rPr>
      <w:rFonts w:ascii="宋体"/>
      <w:szCs w:val="21"/>
    </w:rPr>
  </w:style>
  <w:style w:type="paragraph" w:styleId="7">
    <w:name w:val="toc 7"/>
    <w:basedOn w:val="aff2"/>
    <w:next w:val="aff2"/>
    <w:autoRedefine/>
    <w:semiHidden/>
    <w:rsid w:val="00961C93"/>
    <w:pPr>
      <w:tabs>
        <w:tab w:val="right" w:leader="dot" w:pos="9241"/>
      </w:tabs>
      <w:ind w:firstLineChars="500" w:firstLine="500"/>
      <w:jc w:val="left"/>
    </w:pPr>
    <w:rPr>
      <w:rFonts w:ascii="宋体"/>
      <w:szCs w:val="21"/>
    </w:rPr>
  </w:style>
  <w:style w:type="paragraph" w:styleId="8">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9">
    <w:name w:val="toc 9"/>
    <w:basedOn w:val="aff2"/>
    <w:next w:val="aff2"/>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7"/>
    <w:rsid w:val="001C149C"/>
    <w:pPr>
      <w:spacing w:beforeLines="0" w:afterLines="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6"/>
    <w:next w:val="aff6"/>
    <w:qFormat/>
    <w:rsid w:val="00083A09"/>
    <w:pPr>
      <w:ind w:firstLine="360"/>
    </w:pPr>
    <w:rPr>
      <w:sz w:val="18"/>
    </w:rPr>
  </w:style>
  <w:style w:type="paragraph" w:customStyle="1" w:styleId="a0">
    <w:name w:val="首示例"/>
    <w:next w:val="aff6"/>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basedOn w:val="aff3"/>
    <w:link w:val="a0"/>
    <w:rsid w:val="00083A09"/>
    <w:rPr>
      <w:rFonts w:ascii="宋体" w:hAnsi="宋体"/>
      <w:kern w:val="2"/>
      <w:sz w:val="18"/>
      <w:szCs w:val="18"/>
      <w:lang w:val="en-US" w:eastAsia="zh-CN" w:bidi="ar-SA"/>
    </w:rPr>
  </w:style>
  <w:style w:type="paragraph" w:customStyle="1" w:styleId="afffff4">
    <w:name w:val="四级无"/>
    <w:basedOn w:val="a8"/>
    <w:rsid w:val="001C149C"/>
    <w:pPr>
      <w:spacing w:beforeLines="0" w:afterLines="0"/>
    </w:pPr>
    <w:rPr>
      <w:rFonts w:ascii="宋体" w:eastAsia="宋体"/>
    </w:rPr>
  </w:style>
  <w:style w:type="paragraph" w:styleId="10">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0">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0"/>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f"/>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2"/>
    <w:semiHidden/>
    <w:rsid w:val="00083A09"/>
    <w:pPr>
      <w:snapToGrid w:val="0"/>
      <w:jc w:val="left"/>
    </w:pPr>
  </w:style>
  <w:style w:type="character" w:styleId="afffffc">
    <w:name w:val="endnote reference"/>
    <w:basedOn w:val="aff3"/>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afterLines="0"/>
    </w:pPr>
    <w:rPr>
      <w:rFonts w:ascii="宋体" w:eastAsia="宋体"/>
    </w:rPr>
  </w:style>
  <w:style w:type="character" w:styleId="affffff0">
    <w:name w:val="page number"/>
    <w:basedOn w:val="aff3"/>
    <w:rsid w:val="00083A09"/>
    <w:rPr>
      <w:rFonts w:ascii="Times New Roman" w:eastAsia="宋体" w:hAnsi="Times New Roman"/>
      <w:sz w:val="18"/>
    </w:rPr>
  </w:style>
  <w:style w:type="paragraph" w:customStyle="1" w:styleId="affffff1">
    <w:name w:val="一级无"/>
    <w:basedOn w:val="a5"/>
    <w:rsid w:val="001C149C"/>
    <w:pPr>
      <w:spacing w:beforeLines="0" w:afterLines="0"/>
    </w:pPr>
    <w:rPr>
      <w:rFonts w:ascii="宋体" w:eastAsia="宋体"/>
    </w:rPr>
  </w:style>
  <w:style w:type="character" w:styleId="affffff2">
    <w:name w:val="FollowedHyperlink"/>
    <w:basedOn w:val="aff3"/>
    <w:rsid w:val="00083A09"/>
    <w:rPr>
      <w:color w:val="800080"/>
      <w:u w:val="single"/>
    </w:rPr>
  </w:style>
  <w:style w:type="paragraph" w:customStyle="1" w:styleId="af7">
    <w:name w:val="正文表标题"/>
    <w:next w:val="aff6"/>
    <w:rsid w:val="00083A09"/>
    <w:pPr>
      <w:numPr>
        <w:numId w:val="15"/>
      </w:numPr>
      <w:tabs>
        <w:tab w:val="num" w:pos="360"/>
      </w:tabs>
      <w:spacing w:beforeLines="50" w:afterLines="50"/>
      <w:jc w:val="center"/>
    </w:pPr>
    <w:rPr>
      <w:rFonts w:ascii="黑体" w:eastAsia="黑体"/>
      <w:sz w:val="21"/>
    </w:rPr>
  </w:style>
  <w:style w:type="paragraph" w:customStyle="1" w:styleId="affffff3">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6"/>
      </w:numPr>
      <w:tabs>
        <w:tab w:val="num" w:pos="360"/>
      </w:tabs>
      <w:spacing w:beforeLines="50" w:afterLines="50"/>
      <w:jc w:val="center"/>
    </w:pPr>
    <w:rPr>
      <w:rFonts w:ascii="黑体" w:eastAsia="黑体"/>
      <w:sz w:val="21"/>
    </w:rPr>
  </w:style>
  <w:style w:type="paragraph" w:customStyle="1" w:styleId="affffff4">
    <w:name w:val="终结线"/>
    <w:basedOn w:val="aff2"/>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styleId="affffff7">
    <w:name w:val="Balloon Text"/>
    <w:basedOn w:val="aff2"/>
    <w:link w:val="Char2"/>
    <w:rsid w:val="004F0239"/>
    <w:rPr>
      <w:sz w:val="18"/>
      <w:szCs w:val="18"/>
    </w:rPr>
  </w:style>
  <w:style w:type="paragraph" w:styleId="11">
    <w:name w:val="toc 1"/>
    <w:basedOn w:val="aff2"/>
    <w:next w:val="aff2"/>
    <w:autoRedefine/>
    <w:semiHidden/>
    <w:rsid w:val="00961C93"/>
    <w:pPr>
      <w:tabs>
        <w:tab w:val="right" w:leader="dot" w:pos="9242"/>
      </w:tabs>
      <w:spacing w:beforeLines="25" w:afterLines="25"/>
      <w:jc w:val="left"/>
    </w:pPr>
    <w:rPr>
      <w:rFonts w:ascii="宋体"/>
      <w:szCs w:val="21"/>
    </w:rPr>
  </w:style>
  <w:style w:type="paragraph" w:styleId="26">
    <w:name w:val="toc 2"/>
    <w:basedOn w:val="aff2"/>
    <w:next w:val="aff2"/>
    <w:autoRedefine/>
    <w:semiHidden/>
    <w:rsid w:val="00961C93"/>
    <w:pPr>
      <w:tabs>
        <w:tab w:val="right" w:leader="dot" w:pos="9242"/>
      </w:tabs>
    </w:pPr>
    <w:rPr>
      <w:rFonts w:ascii="宋体"/>
      <w:szCs w:val="21"/>
    </w:rPr>
  </w:style>
  <w:style w:type="character" w:customStyle="1" w:styleId="Char2">
    <w:name w:val="批注框文本 Char"/>
    <w:basedOn w:val="aff3"/>
    <w:link w:val="affffff7"/>
    <w:rsid w:val="004F0239"/>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401</Words>
  <Characters>2286</Characters>
  <Application>Microsoft Office Word</Application>
  <DocSecurity>0</DocSecurity>
  <Lines>19</Lines>
  <Paragraphs>5</Paragraphs>
  <ScaleCrop>false</ScaleCrop>
  <LinksUpToDate>false</LinksUpToDate>
  <CharactersWithSpaces>2682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
  <cp:lastModifiedBy/>
  <cp:revision>1</cp:revision>
  <dcterms:created xsi:type="dcterms:W3CDTF">2015-01-23T02:19:00Z</dcterms:created>
  <dcterms:modified xsi:type="dcterms:W3CDTF">2017-11-01T07:31:00Z</dcterms:modified>
</cp:coreProperties>
</file>